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Ethiopia</w:t>
      </w:r>
      <w:r w:rsidDel="00000000" w:rsidR="00000000" w:rsidRPr="00000000">
        <w:rPr>
          <w:rFonts w:ascii="Century Gothic" w:cs="Century Gothic" w:eastAsia="Century Gothic" w:hAnsi="Century Gothic"/>
          <w:sz w:val="52"/>
          <w:szCs w:val="52"/>
          <w:rtl w:val="0"/>
        </w:rPr>
        <w:t xml:space="preserve"> </w:t>
      </w:r>
      <w:r w:rsidDel="00000000" w:rsidR="00000000" w:rsidRPr="00000000">
        <w:rPr>
          <w:rFonts w:ascii="Century Gothic" w:cs="Century Gothic" w:eastAsia="Century Gothic" w:hAnsi="Century Gothic"/>
          <w:b w:val="1"/>
          <w:bCs w:val="1"/>
          <w:sz w:val="52"/>
          <w:szCs w:val="52"/>
          <w:rtl w:val="0"/>
        </w:rPr>
        <w:t xml:space="preserve">Petroleum Sector</w:t>
      </w:r>
      <w:r w:rsidDel="00000000" w:rsidR="00000000" w:rsidRPr="00000000">
        <w:rPr>
          <w:rFonts w:ascii="Century Gothic" w:cs="Century Gothic" w:eastAsia="Century Gothic" w:hAnsi="Century Gothic"/>
          <w:sz w:val="52"/>
          <w:szCs w:val="52"/>
          <w:rtl w:val="0"/>
        </w:rPr>
        <w:t xml:space="preserve"> </w:t>
      </w:r>
      <w:r w:rsidDel="00000000" w:rsidR="00000000" w:rsidRPr="00000000">
        <w:rPr>
          <w:rFonts w:ascii="Century Gothic" w:cs="Century Gothic" w:eastAsia="Century Gothic" w:hAnsi="Century Gothic"/>
          <w:b w:val="1"/>
          <w:bCs w:val="1"/>
          <w:sz w:val="52"/>
          <w:szCs w:val="52"/>
          <w:rtl w:val="0"/>
        </w:rPr>
        <w:t xml:space="preserve">Briefing</w:t>
      </w:r>
      <w:r w:rsidDel="00000000" w:rsidR="00000000" w:rsidRPr="00000000">
        <w:rPr>
          <w:rFonts w:ascii="Century Gothic" w:cs="Century Gothic" w:eastAsia="Century Gothic" w:hAnsi="Century Gothic"/>
          <w:sz w:val="52"/>
          <w:szCs w:val="52"/>
          <w:rtl w:val="0"/>
        </w:rPr>
        <w:t xml:space="preserve"> </w:t>
      </w:r>
    </w:p>
    <w:p w:rsidR="00000000" w:rsidDel="00000000" w:rsidP="00000000" w:rsidRDefault="00000000" w:rsidRPr="00000000" w14:paraId="0000000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bCs w:val="1"/>
          <w:sz w:val="26"/>
          <w:szCs w:val="26"/>
          <w:rtl w:val="0"/>
        </w:rPr>
        <w:t xml:space="preserve">Executive</w:t>
      </w:r>
      <w:r w:rsidDel="00000000" w:rsidR="00000000" w:rsidRPr="00000000">
        <w:rPr>
          <w:rFonts w:ascii="Century Gothic" w:cs="Century Gothic" w:eastAsia="Century Gothic" w:hAnsi="Century Gothic"/>
          <w:sz w:val="26"/>
          <w:szCs w:val="26"/>
          <w:rtl w:val="0"/>
        </w:rPr>
        <w:t xml:space="preserve"> </w:t>
      </w:r>
      <w:r w:rsidDel="00000000" w:rsidR="00000000" w:rsidRPr="00000000">
        <w:rPr>
          <w:rFonts w:ascii="Century Gothic" w:cs="Century Gothic" w:eastAsia="Century Gothic" w:hAnsi="Century Gothic"/>
          <w:b w:val="1"/>
          <w:bCs w:val="1"/>
          <w:sz w:val="26"/>
          <w:szCs w:val="26"/>
          <w:rtl w:val="0"/>
        </w:rPr>
        <w:t xml:space="preserve">summary</w:t>
      </w:r>
      <w:r w:rsidDel="00000000" w:rsidR="00000000" w:rsidRPr="00000000">
        <w:rPr>
          <w:rFonts w:ascii="Century Gothic" w:cs="Century Gothic" w:eastAsia="Century Gothic" w:hAnsi="Century Gothic"/>
          <w:sz w:val="26"/>
          <w:szCs w:val="26"/>
          <w:rtl w:val="0"/>
        </w:rPr>
        <w:t xml:space="preserve"> </w:t>
      </w:r>
    </w:p>
    <w:p w:rsidR="00000000" w:rsidDel="00000000" w:rsidP="00000000" w:rsidRDefault="00000000" w:rsidRPr="00000000" w14:paraId="0000000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Although Ethiopia is not currently a major oil or gas producer, the country has significant untapped hydrocarbon potential. Exploration efforts over the past two decades especially in the eastern and southeastern regions suggest commercially viable natural gas reserves, particularly in the Ogaden Basin. Ethiopia’s government aims to develop these resources to reduce energy imports, expand electricity generation, and stimulate economic growth.</w:t>
      </w:r>
    </w:p>
    <w:p w:rsidR="00000000" w:rsidDel="00000000" w:rsidP="00000000" w:rsidRDefault="00000000" w:rsidRPr="00000000" w14:paraId="0000000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Petroleum Policy and Regulatory Framework</w:t>
      </w:r>
    </w:p>
    <w:p w:rsidR="00000000" w:rsidDel="00000000" w:rsidP="00000000" w:rsidRDefault="00000000" w:rsidRPr="00000000" w14:paraId="0000000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primary legal foundation for the petroleum sector in Ethiopia is Ethiopia's petroleum legislation, which establishes that all petroleum resources are owned by the state. The government regulates exploration and production through agreements with international companies. These agreements allow companies to recover exploration and development costs while sharing production revenues with the Ethiopian government.</w:t>
      </w:r>
    </w:p>
    <w:p w:rsidR="00000000" w:rsidDel="00000000" w:rsidP="00000000" w:rsidRDefault="00000000" w:rsidRPr="00000000" w14:paraId="0000000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Upstream Sector (Exploration and Production)</w:t>
      </w:r>
    </w:p>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Ethiopia, upstream activity is still at a developing stage. Most hydrocarbon exploration in Ethiopia has focused on the Ogaden Basin, located in the Somali Regional State. Geological surveys suggest that the basin contains substantial natural gas reserves and possibly oil deposits. One of the most significant discoveries occurred in the Calub and Hilala gas fields, where exploration confirmed large natural gas reserves. Estimates suggest that the region may hold several trillion cubic feet of natural gas. Major Company Involved is the Chinese energy firm Poly-GCL Petroleum Group who played a leading role in developing Ethiopia’s natural gas resources. The company signed agreements with the Ethiopian government to explore and potentially produce gas in the Ogaden Basin.</w:t>
      </w:r>
    </w:p>
    <w:p w:rsidR="00000000" w:rsidDel="00000000" w:rsidP="00000000" w:rsidRDefault="00000000" w:rsidRPr="00000000" w14:paraId="0000000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jc w:val="both"/>
        <w:rPr>
          <w:rFonts w:ascii="Century Gothic" w:cs="Century Gothic" w:eastAsia="Century Gothic" w:hAnsi="Century Gothic"/>
          <w:b w:val="1"/>
          <w:bCs w:val="1"/>
          <w:sz w:val="26"/>
          <w:szCs w:val="26"/>
        </w:rPr>
      </w:pPr>
      <w:r w:rsidDel="00000000" w:rsidR="00000000" w:rsidRPr="00000000">
        <w:rPr>
          <w:rtl w:val="0"/>
        </w:rPr>
      </w:r>
    </w:p>
    <w:p w:rsidR="00000000" w:rsidDel="00000000" w:rsidP="00000000" w:rsidRDefault="00000000" w:rsidRPr="00000000" w14:paraId="0000000E">
      <w:pPr>
        <w:jc w:val="both"/>
        <w:rPr>
          <w:rFonts w:ascii="Century Gothic" w:cs="Century Gothic" w:eastAsia="Century Gothic" w:hAnsi="Century Gothic"/>
          <w:b w:val="1"/>
          <w:bCs w:val="1"/>
          <w:sz w:val="26"/>
          <w:szCs w:val="26"/>
        </w:rPr>
      </w:pPr>
      <w:r w:rsidDel="00000000" w:rsidR="00000000" w:rsidRPr="00000000">
        <w:rPr>
          <w:rtl w:val="0"/>
        </w:rPr>
      </w:r>
    </w:p>
    <w:p w:rsidR="00000000" w:rsidDel="00000000" w:rsidP="00000000" w:rsidRDefault="00000000" w:rsidRPr="00000000" w14:paraId="0000000F">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bCs w:val="1"/>
          <w:sz w:val="26"/>
          <w:szCs w:val="26"/>
          <w:rtl w:val="0"/>
        </w:rPr>
        <w:t xml:space="preserve">Midstream Sector (Transportation and Infrastructure)</w:t>
      </w:r>
      <w:r w:rsidDel="00000000" w:rsidR="00000000" w:rsidRPr="00000000">
        <w:rPr>
          <w:rtl w:val="0"/>
        </w:rPr>
      </w:r>
    </w:p>
    <w:p w:rsidR="00000000" w:rsidDel="00000000" w:rsidP="00000000" w:rsidRDefault="00000000" w:rsidRPr="00000000" w14:paraId="0000001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Ethiopia, midstream infrastructure remains largely under development, mainly because domestic oil and gas production has not yet reached large-scale commercial levels. One of the most significant proposed midstream projects is a natural gas pipeline connecting Ethiopia’s Ogaden Basin to the coast of Djibouti. The proposed pipeline would transport natural gas from Ethiopia’s fields to a planned liquefied natural gas (LNG) export facility in Djibouti, allowing Ethiopia to export gas to international markets. The project has been supported by Poly-GCL Petroleum Group, which has proposed building both the pipeline and the LNG export terminal.</w:t>
      </w:r>
    </w:p>
    <w:p w:rsidR="00000000" w:rsidDel="00000000" w:rsidP="00000000" w:rsidRDefault="00000000" w:rsidRPr="00000000" w14:paraId="00000011">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Downstream Sector (Refining, Distribution, and Consumption)</w:t>
      </w:r>
    </w:p>
    <w:p w:rsidR="00000000" w:rsidDel="00000000" w:rsidP="00000000" w:rsidRDefault="00000000" w:rsidRPr="00000000" w14:paraId="00000013">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Unlike some African countries, Ethiopia does not currently have a major oil refinery. As a result, the country relies heavily on imported petroleum products. Ethiopia imports refined petroleum products primarily through the port of Djibouti City in Djibouti. These products are transported to the Ethiopian market by road and rail infrastructure linking Djibouti to Addis Ababa. Ethiopia has explored plans to build domestic refining capacity, which could reduce import dependency. However, no large-scale refinery project has yet been completed. Instead, the country has focused more heavily on renewable energy development, particularly hydropower from projects such as the Grand Ethiopian Renaissance Dam.</w:t>
      </w:r>
    </w:p>
    <w:p w:rsidR="00000000" w:rsidDel="00000000" w:rsidP="00000000" w:rsidRDefault="00000000" w:rsidRPr="00000000" w14:paraId="0000001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Opportunities and Challenges</w:t>
      </w:r>
    </w:p>
    <w:p w:rsidR="00000000" w:rsidDel="00000000" w:rsidP="00000000" w:rsidRDefault="00000000" w:rsidRPr="00000000" w14:paraId="00000016">
      <w:pPr>
        <w:jc w:val="both"/>
        <w:rPr>
          <w:rFonts w:ascii="Century Gothic" w:cs="Century Gothic" w:eastAsia="Century Gothic" w:hAnsi="Century Gothic"/>
          <w:b w:val="1"/>
          <w:bCs w:val="1"/>
          <w:i w:val="1"/>
          <w:iCs w:val="1"/>
        </w:rPr>
      </w:pPr>
      <w:r w:rsidDel="00000000" w:rsidR="00000000" w:rsidRPr="00000000">
        <w:rPr>
          <w:rFonts w:ascii="Century Gothic" w:cs="Century Gothic" w:eastAsia="Century Gothic" w:hAnsi="Century Gothic"/>
          <w:b w:val="1"/>
          <w:bCs w:val="1"/>
          <w:i w:val="1"/>
          <w:iCs w:val="1"/>
          <w:rtl w:val="0"/>
        </w:rPr>
        <w:t xml:space="preserve">Opportunities</w:t>
      </w:r>
    </w:p>
    <w:p w:rsidR="00000000" w:rsidDel="00000000" w:rsidP="00000000" w:rsidRDefault="00000000" w:rsidRPr="00000000" w14:paraId="00000017">
      <w:pPr>
        <w:numPr>
          <w:ilvl w:val="0"/>
          <w:numId w:val="2"/>
        </w:numPr>
        <w:spacing w:after="20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Untapped hydrocarbon reserves in the Ogaden Basin</w:t>
      </w:r>
    </w:p>
    <w:p w:rsidR="00000000" w:rsidDel="00000000" w:rsidP="00000000" w:rsidRDefault="00000000" w:rsidRPr="00000000" w14:paraId="00000018">
      <w:pPr>
        <w:numPr>
          <w:ilvl w:val="0"/>
          <w:numId w:val="2"/>
        </w:numPr>
        <w:spacing w:after="200" w:before="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Strong regional energy demand.</w:t>
      </w:r>
    </w:p>
    <w:p w:rsidR="00000000" w:rsidDel="00000000" w:rsidP="00000000" w:rsidRDefault="00000000" w:rsidRPr="00000000" w14:paraId="00000019">
      <w:pPr>
        <w:numPr>
          <w:ilvl w:val="0"/>
          <w:numId w:val="2"/>
        </w:numPr>
        <w:spacing w:after="20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Strategic export routes through Djibouti</w:t>
      </w:r>
    </w:p>
    <w:p w:rsidR="00000000" w:rsidDel="00000000" w:rsidP="00000000" w:rsidRDefault="00000000" w:rsidRPr="00000000" w14:paraId="0000001A">
      <w:pPr>
        <w:spacing w:after="200" w:lineRule="auto"/>
        <w:jc w:val="both"/>
        <w:rPr>
          <w:rFonts w:ascii="Century Gothic" w:cs="Century Gothic" w:eastAsia="Century Gothic" w:hAnsi="Century Gothic"/>
          <w:b w:val="1"/>
          <w:bCs w:val="1"/>
          <w:i w:val="1"/>
          <w:iCs w:val="1"/>
        </w:rPr>
      </w:pPr>
      <w:r w:rsidDel="00000000" w:rsidR="00000000" w:rsidRPr="00000000">
        <w:rPr>
          <w:rFonts w:ascii="Century Gothic" w:cs="Century Gothic" w:eastAsia="Century Gothic" w:hAnsi="Century Gothic"/>
          <w:b w:val="1"/>
          <w:bCs w:val="1"/>
          <w:i w:val="1"/>
          <w:iCs w:val="1"/>
          <w:rtl w:val="0"/>
        </w:rPr>
        <w:t xml:space="preserve">Challenges</w:t>
      </w:r>
    </w:p>
    <w:p w:rsidR="00000000" w:rsidDel="00000000" w:rsidP="00000000" w:rsidRDefault="00000000" w:rsidRPr="00000000" w14:paraId="0000001B">
      <w:pPr>
        <w:numPr>
          <w:ilvl w:val="0"/>
          <w:numId w:val="1"/>
        </w:numPr>
        <w:spacing w:after="20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Limited exploration infrastructure</w:t>
      </w:r>
    </w:p>
    <w:p w:rsidR="00000000" w:rsidDel="00000000" w:rsidP="00000000" w:rsidRDefault="00000000" w:rsidRPr="00000000" w14:paraId="0000001C">
      <w:pPr>
        <w:numPr>
          <w:ilvl w:val="0"/>
          <w:numId w:val="1"/>
        </w:numPr>
        <w:spacing w:after="200" w:before="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Security concerns in some exploration regions</w:t>
      </w:r>
    </w:p>
    <w:p w:rsidR="00000000" w:rsidDel="00000000" w:rsidP="00000000" w:rsidRDefault="00000000" w:rsidRPr="00000000" w14:paraId="0000001D">
      <w:pPr>
        <w:numPr>
          <w:ilvl w:val="0"/>
          <w:numId w:val="1"/>
        </w:numPr>
        <w:spacing w:after="200" w:before="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 capital investment requirements</w:t>
      </w:r>
    </w:p>
    <w:p w:rsidR="00000000" w:rsidDel="00000000" w:rsidP="00000000" w:rsidRDefault="00000000" w:rsidRPr="00000000" w14:paraId="0000001E">
      <w:pPr>
        <w:numPr>
          <w:ilvl w:val="0"/>
          <w:numId w:val="1"/>
        </w:numPr>
        <w:spacing w:after="20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Lack of domestic refining capacity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