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A74" w:rsidRPr="00003A74" w:rsidRDefault="00003A74" w:rsidP="00003A74">
      <w:pPr>
        <w:jc w:val="both"/>
        <w:rPr>
          <w:rFonts w:ascii="Times New Roman" w:hAnsi="Times New Roman" w:cs="Times New Roman"/>
          <w:b/>
          <w:sz w:val="36"/>
          <w:szCs w:val="24"/>
        </w:rPr>
      </w:pPr>
      <w:r w:rsidRPr="00003A74">
        <w:rPr>
          <w:rFonts w:ascii="Times New Roman" w:hAnsi="Times New Roman" w:cs="Times New Roman"/>
          <w:b/>
          <w:sz w:val="36"/>
          <w:szCs w:val="24"/>
        </w:rPr>
        <w:t>Country Briefing</w:t>
      </w:r>
    </w:p>
    <w:p w:rsidR="008B3331" w:rsidRPr="00003A74" w:rsidRDefault="00003A74" w:rsidP="00003A74">
      <w:pPr>
        <w:jc w:val="both"/>
        <w:rPr>
          <w:rFonts w:ascii="Times New Roman" w:hAnsi="Times New Roman" w:cs="Times New Roman"/>
          <w:sz w:val="36"/>
          <w:szCs w:val="24"/>
        </w:rPr>
      </w:pPr>
      <w:r w:rsidRPr="00003A74">
        <w:rPr>
          <w:rFonts w:ascii="Times New Roman" w:hAnsi="Times New Roman" w:cs="Times New Roman"/>
          <w:b/>
          <w:sz w:val="36"/>
          <w:szCs w:val="24"/>
        </w:rPr>
        <w:t>Ghana’s Oil and Gas Sector</w:t>
      </w:r>
    </w:p>
    <w:p w:rsidR="00003A74" w:rsidRPr="00003A74" w:rsidRDefault="00003A74" w:rsidP="00003A74">
      <w:pPr>
        <w:pStyle w:val="Heading1"/>
        <w:spacing w:before="40"/>
        <w:jc w:val="both"/>
        <w:rPr>
          <w:rFonts w:ascii="Times New Roman" w:hAnsi="Times New Roman" w:cs="Times New Roman"/>
          <w:color w:val="auto"/>
          <w:szCs w:val="24"/>
        </w:rPr>
      </w:pPr>
    </w:p>
    <w:p w:rsidR="008B3331" w:rsidRPr="00003A74" w:rsidRDefault="00003A74" w:rsidP="00003A74">
      <w:pPr>
        <w:pStyle w:val="Heading1"/>
        <w:spacing w:before="40"/>
        <w:jc w:val="both"/>
        <w:rPr>
          <w:rFonts w:ascii="Times New Roman" w:hAnsi="Times New Roman" w:cs="Times New Roman"/>
          <w:color w:val="auto"/>
          <w:szCs w:val="24"/>
        </w:rPr>
      </w:pPr>
      <w:r w:rsidRPr="00003A74">
        <w:rPr>
          <w:rFonts w:ascii="Times New Roman" w:hAnsi="Times New Roman" w:cs="Times New Roman"/>
          <w:color w:val="auto"/>
          <w:szCs w:val="24"/>
        </w:rPr>
        <w:t>Introduction</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sz w:val="24"/>
          <w:szCs w:val="24"/>
        </w:rPr>
        <w:t xml:space="preserve">Ghana is a politically stable Gulf of Guinea producer whose offshore petroleum </w:t>
      </w:r>
      <w:r w:rsidRPr="00003A74">
        <w:rPr>
          <w:rFonts w:ascii="Times New Roman" w:hAnsi="Times New Roman" w:cs="Times New Roman"/>
          <w:sz w:val="24"/>
          <w:szCs w:val="24"/>
        </w:rPr>
        <w:t>industry has become an important element of West Africa’s energy landscape since first oil from Jubilee in 2010. The sector is concentrated in the Tano–Cape Three Points Basin and is anc</w:t>
      </w:r>
      <w:r>
        <w:rPr>
          <w:rFonts w:ascii="Times New Roman" w:hAnsi="Times New Roman" w:cs="Times New Roman"/>
          <w:sz w:val="24"/>
          <w:szCs w:val="24"/>
        </w:rPr>
        <w:t xml:space="preserve">hored by three producing assets, </w:t>
      </w:r>
      <w:r w:rsidRPr="00003A74">
        <w:rPr>
          <w:rFonts w:ascii="Times New Roman" w:hAnsi="Times New Roman" w:cs="Times New Roman"/>
          <w:sz w:val="24"/>
          <w:szCs w:val="24"/>
        </w:rPr>
        <w:t>Jubilee, TEN, and OCTP/</w:t>
      </w:r>
      <w:proofErr w:type="spellStart"/>
      <w:r w:rsidRPr="00003A74">
        <w:rPr>
          <w:rFonts w:ascii="Times New Roman" w:hAnsi="Times New Roman" w:cs="Times New Roman"/>
          <w:sz w:val="24"/>
          <w:szCs w:val="24"/>
        </w:rPr>
        <w:t>Sankofa-Gye</w:t>
      </w:r>
      <w:proofErr w:type="spellEnd"/>
      <w:r w:rsidRPr="00003A74">
        <w:rPr>
          <w:rFonts w:ascii="Times New Roman" w:hAnsi="Times New Roman" w:cs="Times New Roman"/>
          <w:sz w:val="24"/>
          <w:szCs w:val="24"/>
        </w:rPr>
        <w:t xml:space="preserve"> </w:t>
      </w:r>
      <w:proofErr w:type="spellStart"/>
      <w:r w:rsidRPr="00003A74">
        <w:rPr>
          <w:rFonts w:ascii="Times New Roman" w:hAnsi="Times New Roman" w:cs="Times New Roman"/>
          <w:sz w:val="24"/>
          <w:szCs w:val="24"/>
        </w:rPr>
        <w:t>Nya</w:t>
      </w:r>
      <w:r>
        <w:rPr>
          <w:rFonts w:ascii="Times New Roman" w:hAnsi="Times New Roman" w:cs="Times New Roman"/>
          <w:sz w:val="24"/>
          <w:szCs w:val="24"/>
        </w:rPr>
        <w:t>me</w:t>
      </w:r>
      <w:proofErr w:type="spellEnd"/>
      <w:r>
        <w:rPr>
          <w:rFonts w:ascii="Times New Roman" w:hAnsi="Times New Roman" w:cs="Times New Roman"/>
          <w:sz w:val="24"/>
          <w:szCs w:val="24"/>
        </w:rPr>
        <w:t xml:space="preserve">, </w:t>
      </w:r>
      <w:r w:rsidRPr="00003A74">
        <w:rPr>
          <w:rFonts w:ascii="Times New Roman" w:hAnsi="Times New Roman" w:cs="Times New Roman"/>
          <w:sz w:val="24"/>
          <w:szCs w:val="24"/>
        </w:rPr>
        <w:t>supported by a comparatively mature legal framework and a visible state role through GNPC and the Petroleum Commission. In regional terms, Ghana is best understood as a medium-sized but institutionally significant offshore producer with growing relevanc</w:t>
      </w:r>
      <w:r w:rsidRPr="00003A74">
        <w:rPr>
          <w:rFonts w:ascii="Times New Roman" w:hAnsi="Times New Roman" w:cs="Times New Roman"/>
          <w:sz w:val="24"/>
          <w:szCs w:val="24"/>
        </w:rPr>
        <w:t>e for gas-to-power supply. (Sources: GNPC overview; Petroleum Commission; GNPC 2024 Annual Report)</w:t>
      </w:r>
    </w:p>
    <w:p w:rsidR="008B3331" w:rsidRPr="00003A74" w:rsidRDefault="00003A74" w:rsidP="00003A74">
      <w:pPr>
        <w:pStyle w:val="Heading1"/>
        <w:jc w:val="both"/>
        <w:rPr>
          <w:rFonts w:ascii="Times New Roman" w:hAnsi="Times New Roman" w:cs="Times New Roman"/>
          <w:color w:val="auto"/>
          <w:szCs w:val="24"/>
        </w:rPr>
      </w:pPr>
      <w:r w:rsidRPr="00003A74">
        <w:rPr>
          <w:rFonts w:ascii="Times New Roman" w:hAnsi="Times New Roman" w:cs="Times New Roman"/>
          <w:color w:val="auto"/>
          <w:szCs w:val="24"/>
        </w:rPr>
        <w:t>Sector Overview</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sz w:val="24"/>
          <w:szCs w:val="24"/>
        </w:rPr>
        <w:t>At end-2024, Ghana’s remaining gross 2P reserves stood at 860 million barrels of oil equivalent, comprising 649.3 million barrels of oil/cond</w:t>
      </w:r>
      <w:r w:rsidRPr="00003A74">
        <w:rPr>
          <w:rFonts w:ascii="Times New Roman" w:hAnsi="Times New Roman" w:cs="Times New Roman"/>
          <w:sz w:val="24"/>
          <w:szCs w:val="24"/>
        </w:rPr>
        <w:t>ensate and about 1,223 bcf of natural gas, while contingent resources were estimated at 1,390 MMboe. Total crude oil production in 2024 was 48.24 million barrels, equivalent to about 131,803 barrels per day. Output remains dominated by Jubilee, which contr</w:t>
      </w:r>
      <w:r w:rsidRPr="00003A74">
        <w:rPr>
          <w:rFonts w:ascii="Times New Roman" w:hAnsi="Times New Roman" w:cs="Times New Roman"/>
          <w:sz w:val="24"/>
          <w:szCs w:val="24"/>
        </w:rPr>
        <w:t xml:space="preserve">ibuted 31.85 million barrels (66%), followed by Sankofa-Gye Nyame with 9.61 million barrels (20%) and TEN with 6.78 million barrels (14%). Natural gas production reached 280,511 MMscf in 2024, of which 115,455 MMscf was exported for domestic use. Figure 1 </w:t>
      </w:r>
      <w:r w:rsidRPr="00003A74">
        <w:rPr>
          <w:rFonts w:ascii="Times New Roman" w:hAnsi="Times New Roman" w:cs="Times New Roman"/>
          <w:sz w:val="24"/>
          <w:szCs w:val="24"/>
        </w:rPr>
        <w:t>shows that oil output has trended downward since 2019, while Figure 3 highlights the continued dominance of Jubilee. (Sources: GNPC 2024 Annual Report; PIAC 2024 Annual Report)</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noProof/>
          <w:sz w:val="24"/>
          <w:szCs w:val="24"/>
        </w:rPr>
        <w:drawing>
          <wp:inline distT="0" distB="0" distL="0" distR="0" wp14:anchorId="64CB7EFC" wp14:editId="6DD387CC">
            <wp:extent cx="5349240" cy="2115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ana_prod_trend.png"/>
                    <pic:cNvPicPr/>
                  </pic:nvPicPr>
                  <pic:blipFill>
                    <a:blip r:embed="rId6"/>
                    <a:stretch>
                      <a:fillRect/>
                    </a:stretch>
                  </pic:blipFill>
                  <pic:spPr>
                    <a:xfrm>
                      <a:off x="0" y="0"/>
                      <a:ext cx="5349240" cy="2115871"/>
                    </a:xfrm>
                    <a:prstGeom prst="rect">
                      <a:avLst/>
                    </a:prstGeom>
                  </pic:spPr>
                </pic:pic>
              </a:graphicData>
            </a:graphic>
          </wp:inline>
        </w:drawing>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i/>
          <w:sz w:val="24"/>
          <w:szCs w:val="24"/>
        </w:rPr>
        <w:t>Figure 1. Ghana crude oil production declined from 71.4 million barrels in 20</w:t>
      </w:r>
      <w:r w:rsidRPr="00003A74">
        <w:rPr>
          <w:rFonts w:ascii="Times New Roman" w:hAnsi="Times New Roman" w:cs="Times New Roman"/>
          <w:i/>
          <w:sz w:val="24"/>
          <w:szCs w:val="24"/>
        </w:rPr>
        <w:t>19 to 48.2 million barrels in 2024.</w:t>
      </w:r>
    </w:p>
    <w:p w:rsidR="008B3331" w:rsidRPr="00003A74" w:rsidRDefault="00003A74" w:rsidP="00003A74">
      <w:pPr>
        <w:spacing w:after="100"/>
        <w:jc w:val="both"/>
        <w:rPr>
          <w:rFonts w:ascii="Times New Roman" w:hAnsi="Times New Roman" w:cs="Times New Roman"/>
          <w:sz w:val="24"/>
          <w:szCs w:val="24"/>
        </w:rPr>
      </w:pPr>
      <w:r w:rsidRPr="00003A74">
        <w:rPr>
          <w:rFonts w:ascii="Times New Roman" w:hAnsi="Times New Roman" w:cs="Times New Roman"/>
          <w:sz w:val="24"/>
          <w:szCs w:val="24"/>
        </w:rPr>
        <w:t>Source: PIAC Annual Report 2024, Table 3 (2019–2024 annual crude oil production).</w:t>
      </w:r>
    </w:p>
    <w:p w:rsidR="008B3331" w:rsidRPr="00003A74" w:rsidRDefault="00003A74" w:rsidP="00003A74">
      <w:pPr>
        <w:pStyle w:val="Heading1"/>
        <w:jc w:val="both"/>
        <w:rPr>
          <w:rFonts w:ascii="Times New Roman" w:hAnsi="Times New Roman" w:cs="Times New Roman"/>
          <w:color w:val="auto"/>
          <w:szCs w:val="24"/>
        </w:rPr>
      </w:pPr>
      <w:r w:rsidRPr="00003A74">
        <w:rPr>
          <w:rFonts w:ascii="Times New Roman" w:hAnsi="Times New Roman" w:cs="Times New Roman"/>
          <w:color w:val="auto"/>
          <w:szCs w:val="24"/>
        </w:rPr>
        <w:lastRenderedPageBreak/>
        <w:t>Regulatory Framework</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sz w:val="24"/>
          <w:szCs w:val="24"/>
        </w:rPr>
        <w:t>The core upstream statute is the Petroleum (Exploration and Production) Act, 2016 (Act 919), which governs licensing,</w:t>
      </w:r>
      <w:r w:rsidRPr="00003A74">
        <w:rPr>
          <w:rFonts w:ascii="Times New Roman" w:hAnsi="Times New Roman" w:cs="Times New Roman"/>
          <w:sz w:val="24"/>
          <w:szCs w:val="24"/>
        </w:rPr>
        <w:t xml:space="preserve"> petroleum agreements, operational rights, and state participation. Institutional oversight is shared across GNPC, the Ministry responsible for energy policy, the Petroleum Commission, and the Bank of Ghana/Ghana Revenue Authority for revenue administratio</w:t>
      </w:r>
      <w:r w:rsidRPr="00003A74">
        <w:rPr>
          <w:rFonts w:ascii="Times New Roman" w:hAnsi="Times New Roman" w:cs="Times New Roman"/>
          <w:sz w:val="24"/>
          <w:szCs w:val="24"/>
        </w:rPr>
        <w:t>n. The Petroleum Commission Act, 2011 (Act 821) created the sector regulator for efficient, safe, and sustainable development, while the Petroleum Revenue Management Act, 2011 (Act 815) established the Petroleum Holding Fund and the Ghana Stabilisation and</w:t>
      </w:r>
      <w:r w:rsidRPr="00003A74">
        <w:rPr>
          <w:rFonts w:ascii="Times New Roman" w:hAnsi="Times New Roman" w:cs="Times New Roman"/>
          <w:sz w:val="24"/>
          <w:szCs w:val="24"/>
        </w:rPr>
        <w:t xml:space="preserve"> Heritage Funds to govern collection, savings, and budget use. Local participation is driven by the Petroleum (Local Content and Local Participation) Regulations, 2013 (L.I. 2204), later amended to broaden partnership models. (Sources: Petroleum Commission</w:t>
      </w:r>
      <w:r w:rsidRPr="00003A74">
        <w:rPr>
          <w:rFonts w:ascii="Times New Roman" w:hAnsi="Times New Roman" w:cs="Times New Roman"/>
          <w:sz w:val="24"/>
          <w:szCs w:val="24"/>
        </w:rPr>
        <w:t xml:space="preserve"> Act 821; Petroleum Revenue Management Act 815; GNPC overview; 2025 Upstream Business Outlook Report)</w:t>
      </w:r>
    </w:p>
    <w:p w:rsidR="008B3331" w:rsidRPr="00003A74" w:rsidRDefault="00003A74" w:rsidP="00003A74">
      <w:pPr>
        <w:pStyle w:val="Heading1"/>
        <w:jc w:val="both"/>
        <w:rPr>
          <w:rFonts w:ascii="Times New Roman" w:hAnsi="Times New Roman" w:cs="Times New Roman"/>
          <w:color w:val="auto"/>
          <w:szCs w:val="24"/>
        </w:rPr>
      </w:pPr>
      <w:r w:rsidRPr="00003A74">
        <w:rPr>
          <w:rFonts w:ascii="Times New Roman" w:hAnsi="Times New Roman" w:cs="Times New Roman"/>
          <w:color w:val="auto"/>
          <w:szCs w:val="24"/>
        </w:rPr>
        <w:t>Key Industry Players</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sz w:val="24"/>
          <w:szCs w:val="24"/>
        </w:rPr>
        <w:t>GNPC is the national oil company and a partner in petroleum agreements, while Tullow Ghana operates Jubilee and TEN and Eni leads the</w:t>
      </w:r>
      <w:r w:rsidRPr="00003A74">
        <w:rPr>
          <w:rFonts w:ascii="Times New Roman" w:hAnsi="Times New Roman" w:cs="Times New Roman"/>
          <w:sz w:val="24"/>
          <w:szCs w:val="24"/>
        </w:rPr>
        <w:t xml:space="preserve"> OCTP/Sankofa development. Other major participants include Kosmos Energy, PetroSA, Vitol, Jubilee Oil Holdings, Springfield Exploration &amp; Production, Pecan Energies, and Explorco, GNPC’s exploration and production subsidiary. The operator mix underscores </w:t>
      </w:r>
      <w:r w:rsidRPr="00003A74">
        <w:rPr>
          <w:rFonts w:ascii="Times New Roman" w:hAnsi="Times New Roman" w:cs="Times New Roman"/>
          <w:sz w:val="24"/>
          <w:szCs w:val="24"/>
        </w:rPr>
        <w:t xml:space="preserve">Ghana’s hybrid model: strong state participation combined with foreign capital, technology, and offshore project management expertise. (Sources: Petroleum Commission upstream </w:t>
      </w:r>
      <w:proofErr w:type="gramStart"/>
      <w:r w:rsidRPr="00003A74">
        <w:rPr>
          <w:rFonts w:ascii="Times New Roman" w:hAnsi="Times New Roman" w:cs="Times New Roman"/>
          <w:sz w:val="24"/>
          <w:szCs w:val="24"/>
        </w:rPr>
        <w:t>operators</w:t>
      </w:r>
      <w:proofErr w:type="gramEnd"/>
      <w:r w:rsidRPr="00003A74">
        <w:rPr>
          <w:rFonts w:ascii="Times New Roman" w:hAnsi="Times New Roman" w:cs="Times New Roman"/>
          <w:sz w:val="24"/>
          <w:szCs w:val="24"/>
        </w:rPr>
        <w:t xml:space="preserve"> page; GNPC 2024 Annual Report)</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noProof/>
          <w:sz w:val="24"/>
          <w:szCs w:val="24"/>
        </w:rPr>
        <w:drawing>
          <wp:inline distT="0" distB="0" distL="0" distR="0" wp14:anchorId="670D9FC8" wp14:editId="10B7B378">
            <wp:extent cx="4526280" cy="23906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ana_field_mix.png"/>
                    <pic:cNvPicPr/>
                  </pic:nvPicPr>
                  <pic:blipFill>
                    <a:blip r:embed="rId7"/>
                    <a:stretch>
                      <a:fillRect/>
                    </a:stretch>
                  </pic:blipFill>
                  <pic:spPr>
                    <a:xfrm>
                      <a:off x="0" y="0"/>
                      <a:ext cx="4526280" cy="2390683"/>
                    </a:xfrm>
                    <a:prstGeom prst="rect">
                      <a:avLst/>
                    </a:prstGeom>
                  </pic:spPr>
                </pic:pic>
              </a:graphicData>
            </a:graphic>
          </wp:inline>
        </w:drawing>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i/>
          <w:sz w:val="24"/>
          <w:szCs w:val="24"/>
        </w:rPr>
        <w:t>Figure 2. Jubilee remained the dominan</w:t>
      </w:r>
      <w:r w:rsidRPr="00003A74">
        <w:rPr>
          <w:rFonts w:ascii="Times New Roman" w:hAnsi="Times New Roman" w:cs="Times New Roman"/>
          <w:i/>
          <w:sz w:val="24"/>
          <w:szCs w:val="24"/>
        </w:rPr>
        <w:t>t producing field in 2024.</w:t>
      </w:r>
    </w:p>
    <w:p w:rsidR="008B3331" w:rsidRPr="00003A74" w:rsidRDefault="00003A74" w:rsidP="00003A74">
      <w:pPr>
        <w:spacing w:after="100"/>
        <w:jc w:val="both"/>
        <w:rPr>
          <w:rFonts w:ascii="Times New Roman" w:hAnsi="Times New Roman" w:cs="Times New Roman"/>
          <w:sz w:val="24"/>
          <w:szCs w:val="24"/>
        </w:rPr>
      </w:pPr>
      <w:r w:rsidRPr="00003A74">
        <w:rPr>
          <w:rFonts w:ascii="Times New Roman" w:hAnsi="Times New Roman" w:cs="Times New Roman"/>
          <w:sz w:val="24"/>
          <w:szCs w:val="24"/>
        </w:rPr>
        <w:t>Source: GNPC Annual Report 2024, crude oil production by field.</w:t>
      </w:r>
    </w:p>
    <w:p w:rsidR="008B3331" w:rsidRPr="00003A74" w:rsidRDefault="00003A74" w:rsidP="00003A74">
      <w:pPr>
        <w:pStyle w:val="Heading1"/>
        <w:jc w:val="both"/>
        <w:rPr>
          <w:rFonts w:ascii="Times New Roman" w:hAnsi="Times New Roman" w:cs="Times New Roman"/>
          <w:color w:val="auto"/>
          <w:szCs w:val="24"/>
        </w:rPr>
      </w:pPr>
      <w:r w:rsidRPr="00003A74">
        <w:rPr>
          <w:rFonts w:ascii="Times New Roman" w:hAnsi="Times New Roman" w:cs="Times New Roman"/>
          <w:color w:val="auto"/>
          <w:szCs w:val="24"/>
        </w:rPr>
        <w:t>Economic Contribution</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sz w:val="24"/>
          <w:szCs w:val="24"/>
        </w:rPr>
        <w:t>The sector’s macroeconomic importance lies more in exports, foreign exchange, and fiscal revenue than in broad-based GDP dynamism. In 2024, cru</w:t>
      </w:r>
      <w:r w:rsidRPr="00003A74">
        <w:rPr>
          <w:rFonts w:ascii="Times New Roman" w:hAnsi="Times New Roman" w:cs="Times New Roman"/>
          <w:sz w:val="24"/>
          <w:szCs w:val="24"/>
        </w:rPr>
        <w:t>de oil export earnings rose modestly to US$3.87 billion and were one of the main contributors to Ghana’s improved current account and balance-of-payments position. Total petroleum revenue reached US$1.36 billion, up 27.8% year on year, with carried and par</w:t>
      </w:r>
      <w:r w:rsidRPr="00003A74">
        <w:rPr>
          <w:rFonts w:ascii="Times New Roman" w:hAnsi="Times New Roman" w:cs="Times New Roman"/>
          <w:sz w:val="24"/>
          <w:szCs w:val="24"/>
        </w:rPr>
        <w:t xml:space="preserve">ticipating interest, corporate income tax, and royalties accounting </w:t>
      </w:r>
      <w:r w:rsidRPr="00003A74">
        <w:rPr>
          <w:rFonts w:ascii="Times New Roman" w:hAnsi="Times New Roman" w:cs="Times New Roman"/>
          <w:sz w:val="24"/>
          <w:szCs w:val="24"/>
        </w:rPr>
        <w:lastRenderedPageBreak/>
        <w:t>for most receipts. Real GDP growth was 5.7% including oil and 6.0% excluding oil, indicating that petroleum supported the headline economy but was not the fastest-growing component. Employ</w:t>
      </w:r>
      <w:r w:rsidRPr="00003A74">
        <w:rPr>
          <w:rFonts w:ascii="Times New Roman" w:hAnsi="Times New Roman" w:cs="Times New Roman"/>
          <w:sz w:val="24"/>
          <w:szCs w:val="24"/>
        </w:rPr>
        <w:t>ment effects are relatively narrow in direct terms but meaningful in high-skill segments: Petroleum Commission material reported 4,147 upstream jobs, of which 3,759 were held by Ghanaians, while 339 roles had been localised since 2018. PIAC also reported t</w:t>
      </w:r>
      <w:r w:rsidRPr="00003A74">
        <w:rPr>
          <w:rFonts w:ascii="Times New Roman" w:hAnsi="Times New Roman" w:cs="Times New Roman"/>
          <w:sz w:val="24"/>
          <w:szCs w:val="24"/>
        </w:rPr>
        <w:t>hat Indigenous Ghanaian Companies received about 20% of service value in 2024. Figure 2 shows the volatility of petroleum receipts relative to production trends. (Sources: Bank of Ghana 2024 Annual Report; PIAC 2024 Annual Report; Petroleum Commission loca</w:t>
      </w:r>
      <w:r w:rsidRPr="00003A74">
        <w:rPr>
          <w:rFonts w:ascii="Times New Roman" w:hAnsi="Times New Roman" w:cs="Times New Roman"/>
          <w:sz w:val="24"/>
          <w:szCs w:val="24"/>
        </w:rPr>
        <w:t>l content publication)</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noProof/>
          <w:sz w:val="24"/>
          <w:szCs w:val="24"/>
        </w:rPr>
        <w:drawing>
          <wp:inline distT="0" distB="0" distL="0" distR="0" wp14:anchorId="726CC713" wp14:editId="521E24DA">
            <wp:extent cx="5349240" cy="21158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ana_revenue_trend.png"/>
                    <pic:cNvPicPr/>
                  </pic:nvPicPr>
                  <pic:blipFill>
                    <a:blip r:embed="rId8"/>
                    <a:stretch>
                      <a:fillRect/>
                    </a:stretch>
                  </pic:blipFill>
                  <pic:spPr>
                    <a:xfrm>
                      <a:off x="0" y="0"/>
                      <a:ext cx="5349240" cy="2115871"/>
                    </a:xfrm>
                    <a:prstGeom prst="rect">
                      <a:avLst/>
                    </a:prstGeom>
                  </pic:spPr>
                </pic:pic>
              </a:graphicData>
            </a:graphic>
          </wp:inline>
        </w:drawing>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i/>
          <w:sz w:val="24"/>
          <w:szCs w:val="24"/>
        </w:rPr>
        <w:t>Figure 3. Petroleum receipts recovered in 2024 but remained volatile over the period 2019–2024.</w:t>
      </w:r>
    </w:p>
    <w:p w:rsidR="008B3331" w:rsidRPr="00003A74" w:rsidRDefault="00003A74" w:rsidP="00003A74">
      <w:pPr>
        <w:spacing w:after="100"/>
        <w:jc w:val="both"/>
        <w:rPr>
          <w:rFonts w:ascii="Times New Roman" w:hAnsi="Times New Roman" w:cs="Times New Roman"/>
          <w:sz w:val="24"/>
          <w:szCs w:val="24"/>
        </w:rPr>
      </w:pPr>
      <w:r w:rsidRPr="00003A74">
        <w:rPr>
          <w:rFonts w:ascii="Times New Roman" w:hAnsi="Times New Roman" w:cs="Times New Roman"/>
          <w:sz w:val="24"/>
          <w:szCs w:val="24"/>
        </w:rPr>
        <w:t>Source: PIAC Annual Report 2024, annual petroleum receipts.</w:t>
      </w:r>
    </w:p>
    <w:p w:rsidR="008B3331" w:rsidRPr="00003A74" w:rsidRDefault="00003A74" w:rsidP="00003A74">
      <w:pPr>
        <w:pStyle w:val="Heading1"/>
        <w:jc w:val="both"/>
        <w:rPr>
          <w:rFonts w:ascii="Times New Roman" w:hAnsi="Times New Roman" w:cs="Times New Roman"/>
          <w:color w:val="auto"/>
          <w:szCs w:val="24"/>
        </w:rPr>
      </w:pPr>
      <w:r w:rsidRPr="00003A74">
        <w:rPr>
          <w:rFonts w:ascii="Times New Roman" w:hAnsi="Times New Roman" w:cs="Times New Roman"/>
          <w:color w:val="auto"/>
          <w:szCs w:val="24"/>
        </w:rPr>
        <w:t>Challenges and Issues</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sz w:val="24"/>
          <w:szCs w:val="24"/>
        </w:rPr>
        <w:t>Ghana’s petroleum industry faces four structural cons</w:t>
      </w:r>
      <w:r w:rsidRPr="00003A74">
        <w:rPr>
          <w:rFonts w:ascii="Times New Roman" w:hAnsi="Times New Roman" w:cs="Times New Roman"/>
          <w:sz w:val="24"/>
          <w:szCs w:val="24"/>
        </w:rPr>
        <w:t>traints. First, field maturity has driven a prolonged production decline from the 2019 peak, raising pressure for reserve replacement. Second, infrastructure bottlenecks have reduced gas efficiency: PIAC reported forfeited make-up gas from SGN because it c</w:t>
      </w:r>
      <w:r w:rsidRPr="00003A74">
        <w:rPr>
          <w:rFonts w:ascii="Times New Roman" w:hAnsi="Times New Roman" w:cs="Times New Roman"/>
          <w:sz w:val="24"/>
          <w:szCs w:val="24"/>
        </w:rPr>
        <w:t>ould not be recovered within the contractual window. Third, governance concerns persist around unpaid proceeds, stabilisation-fund capping, and the absence of new petroleum agreements since 2018. Fourth, the sector remains exposed to oil-price volatility a</w:t>
      </w:r>
      <w:r w:rsidRPr="00003A74">
        <w:rPr>
          <w:rFonts w:ascii="Times New Roman" w:hAnsi="Times New Roman" w:cs="Times New Roman"/>
          <w:sz w:val="24"/>
          <w:szCs w:val="24"/>
        </w:rPr>
        <w:t>nd to tightening global finance for hydrocarbons. Environmental pressures are also increasing as Ghana seeks to reconcile offshore development, gas monetisation, and decarbonisation commitments. (Sources: PIAC 2024 Annual Report; 2025 Upstream Business Out</w:t>
      </w:r>
      <w:r w:rsidRPr="00003A74">
        <w:rPr>
          <w:rFonts w:ascii="Times New Roman" w:hAnsi="Times New Roman" w:cs="Times New Roman"/>
          <w:sz w:val="24"/>
          <w:szCs w:val="24"/>
        </w:rPr>
        <w:t>look Report; Ghana National Energy Transition Framework)</w:t>
      </w:r>
    </w:p>
    <w:p w:rsidR="008B3331" w:rsidRPr="00003A74" w:rsidRDefault="00003A74" w:rsidP="00003A74">
      <w:pPr>
        <w:pStyle w:val="Heading1"/>
        <w:jc w:val="both"/>
        <w:rPr>
          <w:rFonts w:ascii="Times New Roman" w:hAnsi="Times New Roman" w:cs="Times New Roman"/>
          <w:color w:val="auto"/>
          <w:szCs w:val="24"/>
        </w:rPr>
      </w:pPr>
      <w:r w:rsidRPr="00003A74">
        <w:rPr>
          <w:rFonts w:ascii="Times New Roman" w:hAnsi="Times New Roman" w:cs="Times New Roman"/>
          <w:color w:val="auto"/>
          <w:szCs w:val="24"/>
        </w:rPr>
        <w:t>Recent Developments</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sz w:val="24"/>
          <w:szCs w:val="24"/>
        </w:rPr>
        <w:t>Recent activity suggests a renewed effort to stabilize and extend the upstream portfolio. The Petroleum Commission’s 2025 outlook projected baseline upstream investment of about U</w:t>
      </w:r>
      <w:r w:rsidRPr="00003A74">
        <w:rPr>
          <w:rFonts w:ascii="Times New Roman" w:hAnsi="Times New Roman" w:cs="Times New Roman"/>
          <w:sz w:val="24"/>
          <w:szCs w:val="24"/>
        </w:rPr>
        <w:t>S$1.2 billion, with upside to US$2.8 billion. Pecan remains the main undeveloped growth project, with its plan of development approved earlier and key engineering letters of intent in place while investors worked toward FID. In 2025 the Commission also iss</w:t>
      </w:r>
      <w:r w:rsidRPr="00003A74">
        <w:rPr>
          <w:rFonts w:ascii="Times New Roman" w:hAnsi="Times New Roman" w:cs="Times New Roman"/>
          <w:sz w:val="24"/>
          <w:szCs w:val="24"/>
        </w:rPr>
        <w:t xml:space="preserve">ued Strategic Alliance and Channel Partnership guidelines and prepared a Common Qualification System to widen local </w:t>
      </w:r>
      <w:r w:rsidRPr="00003A74">
        <w:rPr>
          <w:rFonts w:ascii="Times New Roman" w:hAnsi="Times New Roman" w:cs="Times New Roman"/>
          <w:sz w:val="24"/>
          <w:szCs w:val="24"/>
        </w:rPr>
        <w:lastRenderedPageBreak/>
        <w:t>participation pathways. Most significantly, Ghana’s Parliament ratified licence extensions for the Jubilee and TEN petroleum agreements in F</w:t>
      </w:r>
      <w:r w:rsidRPr="00003A74">
        <w:rPr>
          <w:rFonts w:ascii="Times New Roman" w:hAnsi="Times New Roman" w:cs="Times New Roman"/>
          <w:sz w:val="24"/>
          <w:szCs w:val="24"/>
        </w:rPr>
        <w:t>ebruary 2026, extending them to 2040; Kosmos stated that the extensions could unlock up to US$2 billion of incremental investment and support additional gas supply for domestic power. (Sources: 2025 Upstream Business Outlook Report; Kosmos Energy, 20 Feb 2</w:t>
      </w:r>
      <w:r w:rsidRPr="00003A74">
        <w:rPr>
          <w:rFonts w:ascii="Times New Roman" w:hAnsi="Times New Roman" w:cs="Times New Roman"/>
          <w:sz w:val="24"/>
          <w:szCs w:val="24"/>
        </w:rPr>
        <w:t>026)</w:t>
      </w:r>
    </w:p>
    <w:p w:rsidR="008B3331" w:rsidRPr="00003A74" w:rsidRDefault="00003A74" w:rsidP="00003A74">
      <w:pPr>
        <w:pStyle w:val="Heading1"/>
        <w:jc w:val="both"/>
        <w:rPr>
          <w:rFonts w:ascii="Times New Roman" w:hAnsi="Times New Roman" w:cs="Times New Roman"/>
          <w:color w:val="auto"/>
          <w:szCs w:val="24"/>
        </w:rPr>
      </w:pPr>
      <w:r w:rsidRPr="00003A74">
        <w:rPr>
          <w:rFonts w:ascii="Times New Roman" w:hAnsi="Times New Roman" w:cs="Times New Roman"/>
          <w:color w:val="auto"/>
          <w:szCs w:val="24"/>
        </w:rPr>
        <w:t>Future Outlook</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sz w:val="24"/>
          <w:szCs w:val="24"/>
        </w:rPr>
        <w:t xml:space="preserve">The medium-term outlook is cautiously positive. Production growth is not guaranteed, but the Jubilee/TEN extensions, new drilling, and the possible sanctioning of Pecan improve the odds of arresting decline. Ghana’s gas position is </w:t>
      </w:r>
      <w:r w:rsidRPr="00003A74">
        <w:rPr>
          <w:rFonts w:ascii="Times New Roman" w:hAnsi="Times New Roman" w:cs="Times New Roman"/>
          <w:sz w:val="24"/>
          <w:szCs w:val="24"/>
        </w:rPr>
        <w:t>strategically important because policy now treats natural gas as a transition fuel for electricity, industry, and transport, implying continued investment in domestic gas infrastructure even as the country pursues net-zero ambitions by 2070. The most plaus</w:t>
      </w:r>
      <w:r w:rsidRPr="00003A74">
        <w:rPr>
          <w:rFonts w:ascii="Times New Roman" w:hAnsi="Times New Roman" w:cs="Times New Roman"/>
          <w:sz w:val="24"/>
          <w:szCs w:val="24"/>
        </w:rPr>
        <w:t>ible scenario is therefore not a dramatic oil boom, but a gradual repositioning toward a more gas-centered, fiscally disciplined, and locally embedded hydrocarbons sector. Ghana’s comparative advantage in West Africa will depend less on sheer scale than on</w:t>
      </w:r>
      <w:r w:rsidRPr="00003A74">
        <w:rPr>
          <w:rFonts w:ascii="Times New Roman" w:hAnsi="Times New Roman" w:cs="Times New Roman"/>
          <w:sz w:val="24"/>
          <w:szCs w:val="24"/>
        </w:rPr>
        <w:t xml:space="preserve"> regulatory credibility, project execution, and its ability to align upstream development with the energy transition. (Sources: Ghana National Energy Transition Framework; 2025 Upstream Business Outlook Report; Kosmos Energy 2026 release)</w:t>
      </w:r>
    </w:p>
    <w:p w:rsidR="008B3331" w:rsidRPr="00003A74" w:rsidRDefault="00003A74" w:rsidP="00003A74">
      <w:pPr>
        <w:pStyle w:val="Heading1"/>
        <w:jc w:val="both"/>
        <w:rPr>
          <w:rFonts w:ascii="Times New Roman" w:hAnsi="Times New Roman" w:cs="Times New Roman"/>
          <w:color w:val="auto"/>
          <w:szCs w:val="24"/>
        </w:rPr>
      </w:pPr>
      <w:r w:rsidRPr="00003A74">
        <w:rPr>
          <w:rFonts w:ascii="Times New Roman" w:hAnsi="Times New Roman" w:cs="Times New Roman"/>
          <w:color w:val="auto"/>
          <w:szCs w:val="24"/>
        </w:rPr>
        <w:t>Conclusion</w:t>
      </w:r>
    </w:p>
    <w:p w:rsidR="008B3331" w:rsidRPr="00003A74" w:rsidRDefault="00003A74" w:rsidP="00003A74">
      <w:pPr>
        <w:jc w:val="both"/>
        <w:rPr>
          <w:rFonts w:ascii="Times New Roman" w:hAnsi="Times New Roman" w:cs="Times New Roman"/>
          <w:sz w:val="24"/>
          <w:szCs w:val="24"/>
        </w:rPr>
      </w:pPr>
      <w:r w:rsidRPr="00003A74">
        <w:rPr>
          <w:rFonts w:ascii="Times New Roman" w:hAnsi="Times New Roman" w:cs="Times New Roman"/>
          <w:sz w:val="24"/>
          <w:szCs w:val="24"/>
        </w:rPr>
        <w:t>Ghana’</w:t>
      </w:r>
      <w:r w:rsidRPr="00003A74">
        <w:rPr>
          <w:rFonts w:ascii="Times New Roman" w:hAnsi="Times New Roman" w:cs="Times New Roman"/>
          <w:sz w:val="24"/>
          <w:szCs w:val="24"/>
        </w:rPr>
        <w:t>s oil and gas industry has moved from discovery-led optimism to a consolidation phase. The sector remains economically important through exports, public revenue, and gas supply, but it is constrained by declining mature-field output and the need for new in</w:t>
      </w:r>
      <w:r w:rsidRPr="00003A74">
        <w:rPr>
          <w:rFonts w:ascii="Times New Roman" w:hAnsi="Times New Roman" w:cs="Times New Roman"/>
          <w:sz w:val="24"/>
          <w:szCs w:val="24"/>
        </w:rPr>
        <w:t>vestment. If Ghana can convert current licence extensions, local content reforms, and gas-transition policy into bankable projects, it should retain a meaningful—if moderate—strategic role in West Africa’s energy system. (Sources: GNPC 2024; PIAC 2024; Ban</w:t>
      </w:r>
      <w:r w:rsidRPr="00003A74">
        <w:rPr>
          <w:rFonts w:ascii="Times New Roman" w:hAnsi="Times New Roman" w:cs="Times New Roman"/>
          <w:sz w:val="24"/>
          <w:szCs w:val="24"/>
        </w:rPr>
        <w:t>k of Ghana 2024; Petroleum Commission 2025; Kosmos 2026)</w:t>
      </w:r>
    </w:p>
    <w:p w:rsidR="008B3331" w:rsidRPr="00003A74" w:rsidRDefault="00003A74" w:rsidP="00003A74">
      <w:pPr>
        <w:pStyle w:val="Heading1"/>
        <w:jc w:val="both"/>
        <w:rPr>
          <w:rFonts w:ascii="Times New Roman" w:hAnsi="Times New Roman" w:cs="Times New Roman"/>
          <w:color w:val="auto"/>
          <w:szCs w:val="24"/>
        </w:rPr>
      </w:pPr>
      <w:r w:rsidRPr="00003A74">
        <w:rPr>
          <w:rFonts w:ascii="Times New Roman" w:hAnsi="Times New Roman" w:cs="Times New Roman"/>
          <w:color w:val="auto"/>
          <w:szCs w:val="24"/>
        </w:rPr>
        <w:t>References</w:t>
      </w:r>
    </w:p>
    <w:p w:rsidR="008B3331" w:rsidRPr="00003A74" w:rsidRDefault="00003A74" w:rsidP="00003A74">
      <w:pPr>
        <w:spacing w:after="20"/>
        <w:jc w:val="both"/>
        <w:rPr>
          <w:rFonts w:ascii="Times New Roman" w:hAnsi="Times New Roman" w:cs="Times New Roman"/>
          <w:sz w:val="24"/>
          <w:szCs w:val="24"/>
        </w:rPr>
      </w:pPr>
      <w:r w:rsidRPr="00003A74">
        <w:rPr>
          <w:rFonts w:ascii="Times New Roman" w:hAnsi="Times New Roman" w:cs="Times New Roman"/>
          <w:sz w:val="24"/>
          <w:szCs w:val="24"/>
        </w:rPr>
        <w:t>GNPC. 2024 Annual Report. https://www.gnpcghana.com/download/ar/annual_report2024.pdf</w:t>
      </w:r>
    </w:p>
    <w:p w:rsidR="008B3331" w:rsidRPr="00003A74" w:rsidRDefault="00003A74" w:rsidP="00003A74">
      <w:pPr>
        <w:spacing w:after="20"/>
        <w:ind w:left="216"/>
        <w:jc w:val="both"/>
        <w:rPr>
          <w:rFonts w:ascii="Times New Roman" w:hAnsi="Times New Roman" w:cs="Times New Roman"/>
          <w:sz w:val="24"/>
          <w:szCs w:val="24"/>
        </w:rPr>
      </w:pPr>
      <w:r w:rsidRPr="00003A74">
        <w:rPr>
          <w:rFonts w:ascii="Times New Roman" w:hAnsi="Times New Roman" w:cs="Times New Roman"/>
          <w:sz w:val="24"/>
          <w:szCs w:val="24"/>
        </w:rPr>
        <w:t>Public Interest and Accountability Committee (PIAC). 2024 Annual Report. https://www.piacghan</w:t>
      </w:r>
      <w:r w:rsidRPr="00003A74">
        <w:rPr>
          <w:rFonts w:ascii="Times New Roman" w:hAnsi="Times New Roman" w:cs="Times New Roman"/>
          <w:sz w:val="24"/>
          <w:szCs w:val="24"/>
        </w:rPr>
        <w:t>a.org/wp-content/uploads/2025/04/Final-2024-PIAC-Annual-Report-28-04-2025-1.pdf</w:t>
      </w:r>
    </w:p>
    <w:p w:rsidR="00003A74" w:rsidRDefault="00003A74" w:rsidP="00003A74">
      <w:pPr>
        <w:spacing w:after="20"/>
        <w:jc w:val="both"/>
        <w:rPr>
          <w:rFonts w:ascii="Times New Roman" w:hAnsi="Times New Roman" w:cs="Times New Roman"/>
          <w:sz w:val="24"/>
          <w:szCs w:val="24"/>
        </w:rPr>
      </w:pPr>
    </w:p>
    <w:p w:rsidR="008B3331" w:rsidRPr="00003A74" w:rsidRDefault="00003A74" w:rsidP="00003A74">
      <w:pPr>
        <w:spacing w:after="20"/>
        <w:jc w:val="both"/>
        <w:rPr>
          <w:rFonts w:ascii="Times New Roman" w:hAnsi="Times New Roman" w:cs="Times New Roman"/>
          <w:sz w:val="24"/>
          <w:szCs w:val="24"/>
        </w:rPr>
      </w:pPr>
      <w:r w:rsidRPr="00003A74">
        <w:rPr>
          <w:rFonts w:ascii="Times New Roman" w:hAnsi="Times New Roman" w:cs="Times New Roman"/>
          <w:sz w:val="24"/>
          <w:szCs w:val="24"/>
        </w:rPr>
        <w:t>Bank of Ghana. Annual Report and Financial Statements 2024. https://www.bog.gov.gh/wp-content/uploads/2025/07/2024-Annual-Report-and-Financial-Statements.pdf</w:t>
      </w:r>
    </w:p>
    <w:p w:rsidR="00003A74" w:rsidRDefault="00003A74" w:rsidP="00003A74">
      <w:pPr>
        <w:spacing w:after="20"/>
        <w:jc w:val="both"/>
        <w:rPr>
          <w:rFonts w:ascii="Times New Roman" w:hAnsi="Times New Roman" w:cs="Times New Roman"/>
          <w:sz w:val="24"/>
          <w:szCs w:val="24"/>
        </w:rPr>
      </w:pPr>
    </w:p>
    <w:p w:rsidR="008B3331" w:rsidRPr="00003A74" w:rsidRDefault="00003A74" w:rsidP="00003A74">
      <w:pPr>
        <w:spacing w:after="20"/>
        <w:jc w:val="both"/>
        <w:rPr>
          <w:rFonts w:ascii="Times New Roman" w:hAnsi="Times New Roman" w:cs="Times New Roman"/>
          <w:sz w:val="24"/>
          <w:szCs w:val="24"/>
        </w:rPr>
      </w:pPr>
      <w:r w:rsidRPr="00003A74">
        <w:rPr>
          <w:rFonts w:ascii="Times New Roman" w:hAnsi="Times New Roman" w:cs="Times New Roman"/>
          <w:sz w:val="24"/>
          <w:szCs w:val="24"/>
        </w:rPr>
        <w:t>Petroleum Commissi</w:t>
      </w:r>
      <w:r w:rsidRPr="00003A74">
        <w:rPr>
          <w:rFonts w:ascii="Times New Roman" w:hAnsi="Times New Roman" w:cs="Times New Roman"/>
          <w:sz w:val="24"/>
          <w:szCs w:val="24"/>
        </w:rPr>
        <w:t>on. Ghana Upstream Petroleum Business Outlook Report 2025. https://petrocom.gov.gh/wp-content/uploads/2025/05/Final-2025-Ghana-Upstream-Petroleum-Business-Outlook-Report-GUPBO-.pdf</w:t>
      </w:r>
    </w:p>
    <w:p w:rsidR="00003A74" w:rsidRDefault="00003A74" w:rsidP="00003A74">
      <w:pPr>
        <w:spacing w:after="20"/>
        <w:jc w:val="both"/>
        <w:rPr>
          <w:rFonts w:ascii="Times New Roman" w:hAnsi="Times New Roman" w:cs="Times New Roman"/>
          <w:sz w:val="24"/>
          <w:szCs w:val="24"/>
        </w:rPr>
      </w:pPr>
    </w:p>
    <w:p w:rsidR="008B3331" w:rsidRPr="00003A74" w:rsidRDefault="00003A74" w:rsidP="00003A74">
      <w:pPr>
        <w:spacing w:after="20"/>
        <w:jc w:val="both"/>
        <w:rPr>
          <w:rFonts w:ascii="Times New Roman" w:hAnsi="Times New Roman" w:cs="Times New Roman"/>
          <w:sz w:val="24"/>
          <w:szCs w:val="24"/>
        </w:rPr>
      </w:pPr>
      <w:r w:rsidRPr="00003A74">
        <w:rPr>
          <w:rFonts w:ascii="Times New Roman" w:hAnsi="Times New Roman" w:cs="Times New Roman"/>
          <w:sz w:val="24"/>
          <w:szCs w:val="24"/>
        </w:rPr>
        <w:t>Petroleum Revenue Management Act, 2011 (Act 815). https://petrocom.gov.gh/w</w:t>
      </w:r>
      <w:r w:rsidRPr="00003A74">
        <w:rPr>
          <w:rFonts w:ascii="Times New Roman" w:hAnsi="Times New Roman" w:cs="Times New Roman"/>
          <w:sz w:val="24"/>
          <w:szCs w:val="24"/>
        </w:rPr>
        <w:t>p-content/uploads/2024/01/petroluem-revenue-management-act815-2011-.pdf</w:t>
      </w:r>
    </w:p>
    <w:p w:rsidR="008B3331" w:rsidRPr="00003A74" w:rsidRDefault="00003A74" w:rsidP="00003A74">
      <w:pPr>
        <w:spacing w:after="20"/>
        <w:ind w:left="216"/>
        <w:jc w:val="both"/>
        <w:rPr>
          <w:rFonts w:ascii="Times New Roman" w:hAnsi="Times New Roman" w:cs="Times New Roman"/>
          <w:sz w:val="24"/>
          <w:szCs w:val="24"/>
        </w:rPr>
      </w:pPr>
      <w:r w:rsidRPr="00003A74">
        <w:rPr>
          <w:rFonts w:ascii="Times New Roman" w:hAnsi="Times New Roman" w:cs="Times New Roman"/>
          <w:sz w:val="24"/>
          <w:szCs w:val="24"/>
        </w:rPr>
        <w:lastRenderedPageBreak/>
        <w:t>GNPC Overview. https://www.gnpcghana.com/about-us/overview</w:t>
      </w:r>
    </w:p>
    <w:p w:rsidR="00003A74" w:rsidRDefault="00003A74" w:rsidP="00003A74">
      <w:pPr>
        <w:spacing w:after="20"/>
        <w:jc w:val="both"/>
        <w:rPr>
          <w:rFonts w:ascii="Times New Roman" w:hAnsi="Times New Roman" w:cs="Times New Roman"/>
          <w:sz w:val="24"/>
          <w:szCs w:val="24"/>
        </w:rPr>
      </w:pPr>
    </w:p>
    <w:p w:rsidR="008B3331" w:rsidRPr="00003A74" w:rsidRDefault="00003A74" w:rsidP="00003A74">
      <w:pPr>
        <w:spacing w:after="20"/>
        <w:jc w:val="both"/>
        <w:rPr>
          <w:rFonts w:ascii="Times New Roman" w:hAnsi="Times New Roman" w:cs="Times New Roman"/>
          <w:sz w:val="24"/>
          <w:szCs w:val="24"/>
        </w:rPr>
      </w:pPr>
      <w:r w:rsidRPr="00003A74">
        <w:rPr>
          <w:rFonts w:ascii="Times New Roman" w:hAnsi="Times New Roman" w:cs="Times New Roman"/>
          <w:sz w:val="24"/>
          <w:szCs w:val="24"/>
        </w:rPr>
        <w:t>Petroleum Commission, Upstream Operators. https://petrocom.gov.gh/upstream-operators-3/</w:t>
      </w:r>
    </w:p>
    <w:p w:rsidR="008B3331" w:rsidRPr="00003A74" w:rsidRDefault="00003A74" w:rsidP="00003A74">
      <w:pPr>
        <w:spacing w:after="20"/>
        <w:ind w:left="216"/>
        <w:jc w:val="both"/>
        <w:rPr>
          <w:rFonts w:ascii="Times New Roman" w:hAnsi="Times New Roman" w:cs="Times New Roman"/>
          <w:sz w:val="24"/>
          <w:szCs w:val="24"/>
        </w:rPr>
      </w:pPr>
      <w:r w:rsidRPr="00003A74">
        <w:rPr>
          <w:rFonts w:ascii="Times New Roman" w:hAnsi="Times New Roman" w:cs="Times New Roman"/>
          <w:sz w:val="24"/>
          <w:szCs w:val="24"/>
        </w:rPr>
        <w:t>Petroleum Commission local content pu</w:t>
      </w:r>
      <w:r w:rsidRPr="00003A74">
        <w:rPr>
          <w:rFonts w:ascii="Times New Roman" w:hAnsi="Times New Roman" w:cs="Times New Roman"/>
          <w:sz w:val="24"/>
          <w:szCs w:val="24"/>
        </w:rPr>
        <w:t>blication. https://petrocom.gov.gh/wp-content/uploads/2024/04/LCG-2024-1-pdf.io_.pdf</w:t>
      </w:r>
    </w:p>
    <w:p w:rsidR="00003A74" w:rsidRDefault="00003A74" w:rsidP="00003A74">
      <w:pPr>
        <w:spacing w:after="20"/>
        <w:jc w:val="both"/>
        <w:rPr>
          <w:rFonts w:ascii="Times New Roman" w:hAnsi="Times New Roman" w:cs="Times New Roman"/>
          <w:sz w:val="24"/>
          <w:szCs w:val="24"/>
        </w:rPr>
      </w:pPr>
    </w:p>
    <w:p w:rsidR="008B3331" w:rsidRPr="00003A74" w:rsidRDefault="00003A74" w:rsidP="00003A74">
      <w:pPr>
        <w:spacing w:after="20"/>
        <w:jc w:val="both"/>
        <w:rPr>
          <w:rFonts w:ascii="Times New Roman" w:hAnsi="Times New Roman" w:cs="Times New Roman"/>
          <w:sz w:val="24"/>
          <w:szCs w:val="24"/>
        </w:rPr>
      </w:pPr>
      <w:proofErr w:type="spellStart"/>
      <w:r w:rsidRPr="00003A74">
        <w:rPr>
          <w:rFonts w:ascii="Times New Roman" w:hAnsi="Times New Roman" w:cs="Times New Roman"/>
          <w:sz w:val="24"/>
          <w:szCs w:val="24"/>
        </w:rPr>
        <w:t>Kosmos</w:t>
      </w:r>
      <w:proofErr w:type="spellEnd"/>
      <w:r w:rsidRPr="00003A74">
        <w:rPr>
          <w:rFonts w:ascii="Times New Roman" w:hAnsi="Times New Roman" w:cs="Times New Roman"/>
          <w:sz w:val="24"/>
          <w:szCs w:val="24"/>
        </w:rPr>
        <w:t xml:space="preserve"> Energy. Ghana License Extensions ratified by Parliament, 20 Feb 2026. https://investors.kosmosenergy.com/news-releases/news-release-details/kosmos-energy-announces-</w:t>
      </w:r>
      <w:r w:rsidRPr="00003A74">
        <w:rPr>
          <w:rFonts w:ascii="Times New Roman" w:hAnsi="Times New Roman" w:cs="Times New Roman"/>
          <w:sz w:val="24"/>
          <w:szCs w:val="24"/>
        </w:rPr>
        <w:t>ratification-ghana-license-extensions</w:t>
      </w:r>
    </w:p>
    <w:p w:rsidR="00003A74" w:rsidRDefault="00003A74" w:rsidP="00003A74">
      <w:pPr>
        <w:spacing w:after="20"/>
        <w:jc w:val="both"/>
        <w:rPr>
          <w:rFonts w:ascii="Times New Roman" w:hAnsi="Times New Roman" w:cs="Times New Roman"/>
          <w:sz w:val="24"/>
          <w:szCs w:val="24"/>
        </w:rPr>
      </w:pPr>
    </w:p>
    <w:p w:rsidR="008B3331" w:rsidRPr="00003A74" w:rsidRDefault="00003A74" w:rsidP="00003A74">
      <w:pPr>
        <w:spacing w:after="20"/>
        <w:jc w:val="both"/>
        <w:rPr>
          <w:rFonts w:ascii="Times New Roman" w:hAnsi="Times New Roman" w:cs="Times New Roman"/>
          <w:sz w:val="24"/>
          <w:szCs w:val="24"/>
        </w:rPr>
      </w:pPr>
      <w:r w:rsidRPr="00003A74">
        <w:rPr>
          <w:rFonts w:ascii="Times New Roman" w:hAnsi="Times New Roman" w:cs="Times New Roman"/>
          <w:sz w:val="24"/>
          <w:szCs w:val="24"/>
        </w:rPr>
        <w:t>Ministry of Energy. Ghana National Energy Transition Framework. https://www.energymin.gov.gh/sites/default/files/2023-09/FINAL%20GHANA%27S%20NATIONAL%20ENERGY%20TRANSITION%20FRAMEW</w:t>
      </w:r>
      <w:bookmarkStart w:id="0" w:name="_GoBack"/>
      <w:bookmarkEnd w:id="0"/>
      <w:r w:rsidRPr="00003A74">
        <w:rPr>
          <w:rFonts w:ascii="Times New Roman" w:hAnsi="Times New Roman" w:cs="Times New Roman"/>
          <w:sz w:val="24"/>
          <w:szCs w:val="24"/>
        </w:rPr>
        <w:t>ORK_2023_compressed%20%281%29_compress</w:t>
      </w:r>
      <w:r w:rsidRPr="00003A74">
        <w:rPr>
          <w:rFonts w:ascii="Times New Roman" w:hAnsi="Times New Roman" w:cs="Times New Roman"/>
          <w:sz w:val="24"/>
          <w:szCs w:val="24"/>
        </w:rPr>
        <w:t>ed%20%282%29.pdf</w:t>
      </w:r>
    </w:p>
    <w:sectPr w:rsidR="008B3331" w:rsidRPr="00003A74" w:rsidSect="0000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3A74"/>
    <w:rsid w:val="00034616"/>
    <w:rsid w:val="0006063C"/>
    <w:rsid w:val="0015074B"/>
    <w:rsid w:val="0029639D"/>
    <w:rsid w:val="00326F90"/>
    <w:rsid w:val="008B333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44D6C67-92A6-4CD8-BFD7-05863F96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80" w:line="245" w:lineRule="auto"/>
    </w:pPr>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EF6C-3BC3-4767-906A-1E85B2C9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2</cp:revision>
  <dcterms:created xsi:type="dcterms:W3CDTF">2013-12-23T23:15:00Z</dcterms:created>
  <dcterms:modified xsi:type="dcterms:W3CDTF">2026-04-16T05:24:00Z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4dfb419f-1baa-44e0-b305-cdcc5a1de20c</vt:lpwstr>
  </property>
</Properties>
</file>