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58" w:rsidRPr="00A54E55" w:rsidRDefault="00843D58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</w:pPr>
      <w:r w:rsidRPr="00A54E5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</w:rPr>
        <w:t>Nigeria’s Executive Order 9: Implications for Fiscal Policy and the Oil Sector</w:t>
      </w:r>
    </w:p>
    <w:p w:rsidR="00843D58" w:rsidRPr="00843D58" w:rsidRDefault="00843D58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Nigeria’s </w:t>
      </w:r>
      <w:r w:rsidRPr="00A54E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Executive Order 9 (EO-9)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shaking up the oil and gas sector with promises of a fiscal reset worth nearly </w:t>
      </w:r>
      <w:r w:rsidRPr="00A54E55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₦2 trillion in 2026</w:t>
      </w:r>
      <w:r w:rsidR="00692BB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However, 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beneath the headline numbers </w:t>
      </w:r>
      <w:r w:rsidR="00A54E55"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lie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complex mix of opportunity, risk, and political timing that coul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 redefine petroleum governance 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or destabilize it.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EO-9 changes the following;</w:t>
      </w:r>
    </w:p>
    <w:p w:rsidR="00843D58" w:rsidRPr="00843D58" w:rsidRDefault="00843D58" w:rsidP="00A54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Immediate Cash Injection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Redirects management fees, frontier exploration funds, and gas flare penalties straight into the Federation Account.</w:t>
      </w:r>
    </w:p>
    <w:p w:rsidR="00843D58" w:rsidRPr="00843D58" w:rsidRDefault="00843D58" w:rsidP="00A54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Suspension of PIA Provisions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Overrides parts of the Petroleum Industry Act, stripping NNPC Limited of certain entitlements.</w:t>
      </w:r>
    </w:p>
    <w:p w:rsidR="00843D58" w:rsidRPr="00843D58" w:rsidRDefault="00843D58" w:rsidP="00A54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Contractor Burden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PSC contractors now remit royalties and taxes directly, effectively monetizing sovereign barrels without commercial fees.</w:t>
      </w:r>
    </w:p>
    <w:p w:rsidR="00843D58" w:rsidRDefault="00843D58" w:rsidP="00A54E5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Gas Flare Penalties Reassigned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Funds meant for infrastructure development are diverted to gove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rnment coffers</w:t>
      </w:r>
    </w:p>
    <w:p w:rsidR="00843D58" w:rsidRPr="00843D58" w:rsidRDefault="00843D58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Industry supports it because; </w:t>
      </w:r>
    </w:p>
    <w:p w:rsidR="00843D58" w:rsidRPr="00843D58" w:rsidRDefault="00843D58" w:rsidP="00A54E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Transparency Boost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NEITI calls EO-9 a bold step toward fiscal accountability.</w:t>
      </w:r>
    </w:p>
    <w:p w:rsidR="00843D58" w:rsidRPr="00843D58" w:rsidRDefault="00843D58" w:rsidP="00A54E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Regional Justice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South-South governors welcome it as long-overdue fiscal fairness for oil-producing states.</w:t>
      </w:r>
    </w:p>
    <w:p w:rsidR="00843D58" w:rsidRDefault="00843D58" w:rsidP="00A54E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Revenue Relief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With elections looming, the government secures a quick ₦1.9–2.2 trillion inflow to ease budgetary strain.</w:t>
      </w:r>
    </w:p>
    <w:p w:rsidR="00843D58" w:rsidRPr="00843D58" w:rsidRDefault="00692BB9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EO-9 raises the following c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oncerns for the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Oil and Gas 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Industry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Nigeria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</w:p>
    <w:p w:rsidR="00843D58" w:rsidRPr="00843D58" w:rsidRDefault="00843D58" w:rsidP="00A54E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Investor Confidence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Retroactive liabilities and contract restructuring risk scaring off foreign capital.</w:t>
      </w:r>
    </w:p>
    <w:p w:rsidR="00843D58" w:rsidRPr="00843D58" w:rsidRDefault="00843D58" w:rsidP="00A54E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Legal Challenges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EO-9 bypasses legislative authority, raising constitutional red flags.</w:t>
      </w:r>
    </w:p>
    <w:p w:rsidR="00843D58" w:rsidRPr="00843D58" w:rsidRDefault="00843D58" w:rsidP="00A54E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Sector Stability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Diverting gas flare penalties weakens infrastructure investment, undermining Nigeria’s gas ambitions.</w:t>
      </w:r>
    </w:p>
    <w:p w:rsidR="00843D58" w:rsidRDefault="00843D58" w:rsidP="00A54E5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Union Pushback</w:t>
      </w: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: Oil workers warn of job losses and operational disruption.</w:t>
      </w:r>
    </w:p>
    <w:p w:rsidR="00843D58" w:rsidRPr="00843D58" w:rsidRDefault="00B55474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Factually, the short and long term effects are iterated as follows;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2"/>
        <w:gridCol w:w="2690"/>
        <w:gridCol w:w="3664"/>
      </w:tblGrid>
      <w:tr w:rsidR="00843D58" w:rsidRPr="00843D58" w:rsidTr="00843D58"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Directive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Short-Term Gain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Long-Term Risk</w:t>
            </w:r>
          </w:p>
        </w:tc>
      </w:tr>
      <w:tr w:rsidR="00843D58" w:rsidRPr="00843D58" w:rsidTr="00843D58"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Suspension of NNPC fees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₦1.44–2.22 trillion inflow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₦2.82 trillion liabilities retroactively</w:t>
            </w:r>
          </w:p>
        </w:tc>
      </w:tr>
      <w:tr w:rsidR="00843D58" w:rsidRPr="00843D58" w:rsidTr="00843D58"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Gas flare penalties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₦1 trillion redirected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Weakens gas infrastructure funding</w:t>
            </w:r>
          </w:p>
        </w:tc>
      </w:tr>
      <w:tr w:rsidR="00843D58" w:rsidRPr="00843D58" w:rsidTr="00843D58"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Contractor remittance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Faster FAAC inflows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Litigation &amp; sovereign risk</w:t>
            </w:r>
          </w:p>
        </w:tc>
      </w:tr>
      <w:tr w:rsidR="00843D58" w:rsidRPr="00843D58" w:rsidTr="00843D58"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Frontier Fund suspension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Saves billions</w:t>
            </w:r>
          </w:p>
        </w:tc>
        <w:tc>
          <w:tcPr>
            <w:tcW w:w="0" w:type="auto"/>
            <w:hideMark/>
          </w:tcPr>
          <w:p w:rsidR="00843D58" w:rsidRPr="00843D58" w:rsidRDefault="00843D58" w:rsidP="00A54E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43D5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Reduces reserves growth</w:t>
            </w:r>
          </w:p>
        </w:tc>
      </w:tr>
    </w:tbl>
    <w:p w:rsidR="00A54E55" w:rsidRPr="00A54E55" w:rsidRDefault="00A54E55" w:rsidP="00A54E5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Summarily, </w:t>
      </w:r>
      <w:r w:rsidR="00843D58"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EO-9 is a </w:t>
      </w:r>
      <w:r w:rsidR="00843D58" w:rsidRPr="00843D5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high-stakes fiscal manoeuvre</w:t>
      </w:r>
      <w:r w:rsidR="00843D58"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. It delivers immediate relief to Nigeria’s strained finances but risks undermi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ning the Petroleum Industry Act, </w:t>
      </w:r>
      <w:r w:rsidR="00843D58"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the very framework designed to stabilize the sector. If followed by genuine legislative reform, EO-9 could mark the beginning of a structural reset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 oil and gas industry in Nigeria</w:t>
      </w:r>
      <w:r w:rsidR="00843D58"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. If not, it risks becoming another short-term intervention that trades tomorrow’s stability for today’s revenue.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Some school of thoughts are of the opinion that the Federal Government of Nigeria could institute a fiscal reform to improve on the PIA rather than increasing the numbers of 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>s.</w:t>
      </w:r>
    </w:p>
    <w:p w:rsidR="00843D58" w:rsidRPr="00843D58" w:rsidRDefault="00843D58" w:rsidP="00A54E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43D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EO-9 is Nigeria’s fiscal adrenaline shot powerful, immediate, but risky if overused. The question is whether it’s the start of a true reset or just another election-season gamble. </w:t>
      </w:r>
      <w:bookmarkStart w:id="0" w:name="_GoBack"/>
      <w:bookmarkEnd w:id="0"/>
    </w:p>
    <w:p w:rsidR="009625FC" w:rsidRDefault="009625FC" w:rsidP="00A54E55">
      <w:pPr>
        <w:jc w:val="both"/>
      </w:pPr>
    </w:p>
    <w:sectPr w:rsidR="00962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509B"/>
    <w:multiLevelType w:val="multilevel"/>
    <w:tmpl w:val="3162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D426F"/>
    <w:multiLevelType w:val="multilevel"/>
    <w:tmpl w:val="3162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85384"/>
    <w:multiLevelType w:val="multilevel"/>
    <w:tmpl w:val="3162E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58"/>
    <w:rsid w:val="003A3C12"/>
    <w:rsid w:val="00692BB9"/>
    <w:rsid w:val="00843D58"/>
    <w:rsid w:val="009625FC"/>
    <w:rsid w:val="00A54E55"/>
    <w:rsid w:val="00A626FD"/>
    <w:rsid w:val="00B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927AC"/>
  <w15:chartTrackingRefBased/>
  <w15:docId w15:val="{BA8DE350-928C-48BA-A049-88B1BF36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43D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43D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D5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43D5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4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43D58"/>
    <w:rPr>
      <w:b/>
      <w:bCs/>
    </w:rPr>
  </w:style>
  <w:style w:type="table" w:styleId="TableGrid">
    <w:name w:val="Table Grid"/>
    <w:basedOn w:val="TableNormal"/>
    <w:uiPriority w:val="39"/>
    <w:rsid w:val="0084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2026-05-21T13:11:00Z</dcterms:created>
  <dcterms:modified xsi:type="dcterms:W3CDTF">2026-05-21T13:33:00Z</dcterms:modified>
</cp:coreProperties>
</file>