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09B3B" w14:textId="05CFB12E"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THE STRATEGIC POTENTIAL OF GHANA'S GAS-TO-POWER SECTOR FOR ENERGY SECURITY AND ECONOMIC GROWTH</w:t>
      </w:r>
    </w:p>
    <w:p w14:paraId="2C1FDDA8" w14:textId="19EBCACC" w:rsidR="00CE03B9" w:rsidRPr="00CE03B9" w:rsidRDefault="00CE03B9" w:rsidP="00CE03B9">
      <w:pPr>
        <w:jc w:val="both"/>
        <w:rPr>
          <w:rFonts w:ascii="Times New Roman" w:hAnsi="Times New Roman" w:cs="Times New Roman"/>
        </w:rPr>
      </w:pPr>
    </w:p>
    <w:p w14:paraId="5D874AD9"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EXECUTIVE SUMMARY</w:t>
      </w:r>
    </w:p>
    <w:p w14:paraId="2A4F585A"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Ghana's gas-to-power sector stands at a critical inflection point. Natural gas now dominates the country's electricity generation mix, accounting for approximately 65.8% of total supply in 2025, with gas-fired thermal plants providing 3,676 MW of installed capacity (67% of total capacity) against a system peak demand of 4,125 MW. The sector's strategic importance is underscored by Ghana's proven natural gas reserves of approximately 48 billion cubic meters (</w:t>
      </w:r>
      <w:proofErr w:type="spellStart"/>
      <w:r w:rsidRPr="00CE03B9">
        <w:rPr>
          <w:rFonts w:ascii="Times New Roman" w:hAnsi="Times New Roman" w:cs="Times New Roman"/>
        </w:rPr>
        <w:t>bcm</w:t>
      </w:r>
      <w:proofErr w:type="spellEnd"/>
      <w:r w:rsidRPr="00CE03B9">
        <w:rPr>
          <w:rFonts w:ascii="Times New Roman" w:hAnsi="Times New Roman" w:cs="Times New Roman"/>
        </w:rPr>
        <w:t xml:space="preserve">), production of 3.5 </w:t>
      </w:r>
      <w:proofErr w:type="spellStart"/>
      <w:r w:rsidRPr="00CE03B9">
        <w:rPr>
          <w:rFonts w:ascii="Times New Roman" w:hAnsi="Times New Roman" w:cs="Times New Roman"/>
        </w:rPr>
        <w:t>bcm</w:t>
      </w:r>
      <w:proofErr w:type="spellEnd"/>
      <w:r w:rsidRPr="00CE03B9">
        <w:rPr>
          <w:rFonts w:ascii="Times New Roman" w:hAnsi="Times New Roman" w:cs="Times New Roman"/>
        </w:rPr>
        <w:t xml:space="preserve"> in 2024, and a gas-to-power value chain anchored by three producing offshore fields (Jubilee, TEN, Sankofa), the </w:t>
      </w:r>
      <w:proofErr w:type="spellStart"/>
      <w:r w:rsidRPr="00CE03B9">
        <w:rPr>
          <w:rFonts w:ascii="Times New Roman" w:hAnsi="Times New Roman" w:cs="Times New Roman"/>
        </w:rPr>
        <w:t>Atuabo</w:t>
      </w:r>
      <w:proofErr w:type="spellEnd"/>
      <w:r w:rsidRPr="00CE03B9">
        <w:rPr>
          <w:rFonts w:ascii="Times New Roman" w:hAnsi="Times New Roman" w:cs="Times New Roman"/>
        </w:rPr>
        <w:t xml:space="preserve"> Gas Processing Plant, the ENI Offshore Receiving Facility, and the operational Tema LNG Terminal (1.7 </w:t>
      </w:r>
      <w:proofErr w:type="spellStart"/>
      <w:r w:rsidRPr="00CE03B9">
        <w:rPr>
          <w:rFonts w:ascii="Times New Roman" w:hAnsi="Times New Roman" w:cs="Times New Roman"/>
        </w:rPr>
        <w:t>mtpa</w:t>
      </w:r>
      <w:proofErr w:type="spellEnd"/>
      <w:r w:rsidRPr="00CE03B9">
        <w:rPr>
          <w:rFonts w:ascii="Times New Roman" w:hAnsi="Times New Roman" w:cs="Times New Roman"/>
        </w:rPr>
        <w:t>).</w:t>
      </w:r>
    </w:p>
    <w:p w14:paraId="40FD2F4A"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KEY OPPORTUNITIES:</w:t>
      </w:r>
    </w:p>
    <w:p w14:paraId="4C0C055F" w14:textId="77777777" w:rsidR="00CE03B9" w:rsidRPr="00CE03B9" w:rsidRDefault="00CE03B9" w:rsidP="00CE03B9">
      <w:pPr>
        <w:numPr>
          <w:ilvl w:val="0"/>
          <w:numId w:val="1"/>
        </w:numPr>
        <w:spacing w:after="0"/>
        <w:jc w:val="both"/>
        <w:rPr>
          <w:rFonts w:ascii="Times New Roman" w:hAnsi="Times New Roman" w:cs="Times New Roman"/>
        </w:rPr>
      </w:pPr>
      <w:r w:rsidRPr="00CE03B9">
        <w:rPr>
          <w:rFonts w:ascii="Times New Roman" w:hAnsi="Times New Roman" w:cs="Times New Roman"/>
        </w:rPr>
        <w:t>Domestic gas production tripling since 2018, reducing import dependence</w:t>
      </w:r>
    </w:p>
    <w:p w14:paraId="0436DF0A" w14:textId="77777777" w:rsidR="00CE03B9" w:rsidRPr="00CE03B9" w:rsidRDefault="00CE03B9" w:rsidP="00CE03B9">
      <w:pPr>
        <w:numPr>
          <w:ilvl w:val="0"/>
          <w:numId w:val="1"/>
        </w:numPr>
        <w:spacing w:after="0"/>
        <w:jc w:val="both"/>
        <w:rPr>
          <w:rFonts w:ascii="Times New Roman" w:hAnsi="Times New Roman" w:cs="Times New Roman"/>
        </w:rPr>
      </w:pPr>
      <w:r w:rsidRPr="00CE03B9">
        <w:rPr>
          <w:rFonts w:ascii="Times New Roman" w:hAnsi="Times New Roman" w:cs="Times New Roman"/>
        </w:rPr>
        <w:t>Tema LNG Terminal providing supply diversification and price hedging</w:t>
      </w:r>
    </w:p>
    <w:p w14:paraId="481727B9" w14:textId="77777777" w:rsidR="00CE03B9" w:rsidRPr="00CE03B9" w:rsidRDefault="00CE03B9" w:rsidP="00CE03B9">
      <w:pPr>
        <w:numPr>
          <w:ilvl w:val="0"/>
          <w:numId w:val="1"/>
        </w:numPr>
        <w:spacing w:after="0"/>
        <w:jc w:val="both"/>
        <w:rPr>
          <w:rFonts w:ascii="Times New Roman" w:hAnsi="Times New Roman" w:cs="Times New Roman"/>
        </w:rPr>
      </w:pPr>
      <w:r w:rsidRPr="00CE03B9">
        <w:rPr>
          <w:rFonts w:ascii="Times New Roman" w:hAnsi="Times New Roman" w:cs="Times New Roman"/>
        </w:rPr>
        <w:t xml:space="preserve">Strong industrial demand growth (non-power gas demand projected at 13,788 </w:t>
      </w:r>
      <w:proofErr w:type="spellStart"/>
      <w:r w:rsidRPr="00CE03B9">
        <w:rPr>
          <w:rFonts w:ascii="Times New Roman" w:hAnsi="Times New Roman" w:cs="Times New Roman"/>
        </w:rPr>
        <w:t>MMscf</w:t>
      </w:r>
      <w:proofErr w:type="spellEnd"/>
      <w:r w:rsidRPr="00CE03B9">
        <w:rPr>
          <w:rFonts w:ascii="Times New Roman" w:hAnsi="Times New Roman" w:cs="Times New Roman"/>
        </w:rPr>
        <w:t xml:space="preserve"> in 2025)</w:t>
      </w:r>
    </w:p>
    <w:p w14:paraId="3B5BBAAD" w14:textId="77777777" w:rsidR="00CE03B9" w:rsidRPr="00CE03B9" w:rsidRDefault="00CE03B9" w:rsidP="00CE03B9">
      <w:pPr>
        <w:numPr>
          <w:ilvl w:val="0"/>
          <w:numId w:val="1"/>
        </w:numPr>
        <w:spacing w:after="0"/>
        <w:jc w:val="both"/>
        <w:rPr>
          <w:rFonts w:ascii="Times New Roman" w:hAnsi="Times New Roman" w:cs="Times New Roman"/>
        </w:rPr>
      </w:pPr>
      <w:r w:rsidRPr="00CE03B9">
        <w:rPr>
          <w:rFonts w:ascii="Times New Roman" w:hAnsi="Times New Roman" w:cs="Times New Roman"/>
        </w:rPr>
        <w:t>Regional electricity export potential via WAPP interconnections</w:t>
      </w:r>
    </w:p>
    <w:p w14:paraId="491549DA" w14:textId="77777777" w:rsidR="00CE03B9" w:rsidRPr="00CE03B9" w:rsidRDefault="00CE03B9" w:rsidP="00CE03B9">
      <w:pPr>
        <w:numPr>
          <w:ilvl w:val="0"/>
          <w:numId w:val="1"/>
        </w:numPr>
        <w:spacing w:after="0"/>
        <w:jc w:val="both"/>
        <w:rPr>
          <w:rFonts w:ascii="Times New Roman" w:hAnsi="Times New Roman" w:cs="Times New Roman"/>
        </w:rPr>
      </w:pPr>
      <w:r w:rsidRPr="00CE03B9">
        <w:rPr>
          <w:rFonts w:ascii="Times New Roman" w:hAnsi="Times New Roman" w:cs="Times New Roman"/>
        </w:rPr>
        <w:t xml:space="preserve">$5 billion Qatar fertilizer plant deal at </w:t>
      </w:r>
      <w:proofErr w:type="spellStart"/>
      <w:r w:rsidRPr="00CE03B9">
        <w:rPr>
          <w:rFonts w:ascii="Times New Roman" w:hAnsi="Times New Roman" w:cs="Times New Roman"/>
        </w:rPr>
        <w:t>Atuabo</w:t>
      </w:r>
      <w:proofErr w:type="spellEnd"/>
      <w:r w:rsidRPr="00CE03B9">
        <w:rPr>
          <w:rFonts w:ascii="Times New Roman" w:hAnsi="Times New Roman" w:cs="Times New Roman"/>
        </w:rPr>
        <w:t xml:space="preserve"> Petroleum Hub</w:t>
      </w:r>
    </w:p>
    <w:p w14:paraId="485B12DA" w14:textId="38E3CF9C" w:rsidR="00CE03B9" w:rsidRPr="00CE03B9" w:rsidRDefault="00CE03B9" w:rsidP="00CE03B9">
      <w:pPr>
        <w:jc w:val="both"/>
        <w:rPr>
          <w:rFonts w:ascii="Times New Roman" w:hAnsi="Times New Roman" w:cs="Times New Roman"/>
        </w:rPr>
      </w:pPr>
    </w:p>
    <w:p w14:paraId="34A24F25"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FIVE PRIORITY RECOMMENDATIONS:</w:t>
      </w:r>
    </w:p>
    <w:p w14:paraId="51C2FC7B" w14:textId="6E2C2E37" w:rsidR="00CE03B9" w:rsidRPr="00CE03B9" w:rsidRDefault="00CE03B9" w:rsidP="00CE03B9">
      <w:pPr>
        <w:numPr>
          <w:ilvl w:val="0"/>
          <w:numId w:val="3"/>
        </w:numPr>
        <w:jc w:val="both"/>
        <w:rPr>
          <w:rFonts w:ascii="Times New Roman" w:hAnsi="Times New Roman" w:cs="Times New Roman"/>
        </w:rPr>
      </w:pPr>
      <w:r w:rsidRPr="00CE03B9">
        <w:rPr>
          <w:rFonts w:ascii="Times New Roman" w:hAnsi="Times New Roman" w:cs="Times New Roman"/>
        </w:rPr>
        <w:t>Implement comprehensive IPP contract renegotiation to eliminate take-or-pay obligations and align capacity payments with actual dispatch.</w:t>
      </w:r>
    </w:p>
    <w:p w14:paraId="405CE3CF" w14:textId="2FF5F143" w:rsidR="00CE03B9" w:rsidRPr="00CE03B9" w:rsidRDefault="00CE03B9" w:rsidP="00CE03B9">
      <w:pPr>
        <w:numPr>
          <w:ilvl w:val="0"/>
          <w:numId w:val="3"/>
        </w:numPr>
        <w:jc w:val="both"/>
        <w:rPr>
          <w:rFonts w:ascii="Times New Roman" w:hAnsi="Times New Roman" w:cs="Times New Roman"/>
        </w:rPr>
      </w:pPr>
      <w:r w:rsidRPr="00CE03B9">
        <w:rPr>
          <w:rFonts w:ascii="Times New Roman" w:hAnsi="Times New Roman" w:cs="Times New Roman"/>
        </w:rPr>
        <w:t>Establish a Gas Supply Security Reserve using Tema LNG storage to buffer against domestic supply disruptions.</w:t>
      </w:r>
    </w:p>
    <w:p w14:paraId="469C4FF8" w14:textId="093565CB" w:rsidR="00CE03B9" w:rsidRPr="00CE03B9" w:rsidRDefault="00CE03B9" w:rsidP="00CE03B9">
      <w:pPr>
        <w:numPr>
          <w:ilvl w:val="0"/>
          <w:numId w:val="3"/>
        </w:numPr>
        <w:jc w:val="both"/>
        <w:rPr>
          <w:rFonts w:ascii="Times New Roman" w:hAnsi="Times New Roman" w:cs="Times New Roman"/>
        </w:rPr>
      </w:pPr>
      <w:r w:rsidRPr="00CE03B9">
        <w:rPr>
          <w:rFonts w:ascii="Times New Roman" w:hAnsi="Times New Roman" w:cs="Times New Roman"/>
        </w:rPr>
        <w:t>Accelerate domestic gas field development (Pecan, Eban-Akoma) and expand pipeline interconnectivity between western and eastern corridors.</w:t>
      </w:r>
    </w:p>
    <w:p w14:paraId="75B4B9C7" w14:textId="608ED70A" w:rsidR="00CE03B9" w:rsidRPr="00CE03B9" w:rsidRDefault="00CE03B9" w:rsidP="00CE03B9">
      <w:pPr>
        <w:numPr>
          <w:ilvl w:val="0"/>
          <w:numId w:val="3"/>
        </w:numPr>
        <w:jc w:val="both"/>
        <w:rPr>
          <w:rFonts w:ascii="Times New Roman" w:hAnsi="Times New Roman" w:cs="Times New Roman"/>
        </w:rPr>
      </w:pPr>
      <w:r w:rsidRPr="00CE03B9">
        <w:rPr>
          <w:rFonts w:ascii="Times New Roman" w:hAnsi="Times New Roman" w:cs="Times New Roman"/>
        </w:rPr>
        <w:t>Launch competitive gas-to-industry auction mechanism to monetize stranded gas and attract petrochemical investment.</w:t>
      </w:r>
    </w:p>
    <w:p w14:paraId="3147FB95" w14:textId="62DC809C" w:rsidR="00CE03B9" w:rsidRPr="00CE03B9" w:rsidRDefault="00CE03B9" w:rsidP="00CE03B9">
      <w:pPr>
        <w:numPr>
          <w:ilvl w:val="0"/>
          <w:numId w:val="3"/>
        </w:numPr>
        <w:jc w:val="both"/>
        <w:rPr>
          <w:rFonts w:ascii="Times New Roman" w:hAnsi="Times New Roman" w:cs="Times New Roman"/>
        </w:rPr>
      </w:pPr>
      <w:r w:rsidRPr="00CE03B9">
        <w:rPr>
          <w:rFonts w:ascii="Times New Roman" w:hAnsi="Times New Roman" w:cs="Times New Roman"/>
        </w:rPr>
        <w:t>Integrate gas-fired generation with utility-scale renewables and battery storage to create a flexible, low-carbon power system aligned with 2060 net-zero targets.</w:t>
      </w:r>
    </w:p>
    <w:p w14:paraId="318B595F" w14:textId="16A0644C" w:rsidR="00CE03B9" w:rsidRDefault="00CE03B9" w:rsidP="00CE03B9">
      <w:pPr>
        <w:jc w:val="both"/>
        <w:rPr>
          <w:rFonts w:ascii="Times New Roman" w:hAnsi="Times New Roman" w:cs="Times New Roman"/>
        </w:rPr>
      </w:pPr>
    </w:p>
    <w:p w14:paraId="528C5F2D" w14:textId="77777777" w:rsidR="00CE03B9" w:rsidRPr="00CE03B9" w:rsidRDefault="00CE03B9" w:rsidP="00CE03B9">
      <w:pPr>
        <w:jc w:val="both"/>
        <w:rPr>
          <w:rFonts w:ascii="Times New Roman" w:hAnsi="Times New Roman" w:cs="Times New Roman"/>
        </w:rPr>
      </w:pPr>
    </w:p>
    <w:p w14:paraId="49F06DF9" w14:textId="7CF0FBDD" w:rsidR="00CE03B9" w:rsidRPr="00CE03B9" w:rsidRDefault="00CE03B9" w:rsidP="00CE03B9">
      <w:pPr>
        <w:pStyle w:val="ListParagraph"/>
        <w:numPr>
          <w:ilvl w:val="1"/>
          <w:numId w:val="1"/>
        </w:numPr>
        <w:ind w:left="450" w:hanging="450"/>
        <w:jc w:val="both"/>
        <w:rPr>
          <w:rFonts w:ascii="Times New Roman" w:hAnsi="Times New Roman" w:cs="Times New Roman"/>
          <w:b/>
          <w:bCs/>
        </w:rPr>
      </w:pPr>
      <w:r w:rsidRPr="00CE03B9">
        <w:rPr>
          <w:rFonts w:ascii="Times New Roman" w:hAnsi="Times New Roman" w:cs="Times New Roman"/>
          <w:b/>
          <w:bCs/>
        </w:rPr>
        <w:lastRenderedPageBreak/>
        <w:t>STRATEGIC OVERVIEW OF GHANA'S GAS-TO-POWER SECTOR</w:t>
      </w:r>
    </w:p>
    <w:p w14:paraId="5E945E42" w14:textId="77777777" w:rsidR="00CE03B9" w:rsidRPr="00CE03B9" w:rsidRDefault="00CE03B9" w:rsidP="00CE03B9">
      <w:pPr>
        <w:jc w:val="both"/>
        <w:rPr>
          <w:rFonts w:ascii="Times New Roman" w:hAnsi="Times New Roman" w:cs="Times New Roman"/>
          <w:b/>
          <w:bCs/>
        </w:rPr>
      </w:pPr>
    </w:p>
    <w:p w14:paraId="27B7C8D8"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1.1 Resource Base and Production</w:t>
      </w:r>
    </w:p>
    <w:p w14:paraId="50A0C2B6"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 xml:space="preserve">Ghana's natural gas sector has evolved rapidly since first commercial production in 2010. The country's proven gas reserves are estimated at approximately </w:t>
      </w:r>
      <w:r w:rsidRPr="00CE03B9">
        <w:rPr>
          <w:rFonts w:ascii="Times New Roman" w:hAnsi="Times New Roman" w:cs="Times New Roman"/>
          <w:b/>
          <w:bCs/>
        </w:rPr>
        <w:t xml:space="preserve">48 </w:t>
      </w:r>
      <w:proofErr w:type="spellStart"/>
      <w:r w:rsidRPr="00CE03B9">
        <w:rPr>
          <w:rFonts w:ascii="Times New Roman" w:hAnsi="Times New Roman" w:cs="Times New Roman"/>
          <w:b/>
          <w:bCs/>
        </w:rPr>
        <w:t>bcm</w:t>
      </w:r>
      <w:proofErr w:type="spellEnd"/>
      <w:r w:rsidRPr="00CE03B9">
        <w:rPr>
          <w:rFonts w:ascii="Times New Roman" w:hAnsi="Times New Roman" w:cs="Times New Roman"/>
        </w:rPr>
        <w:t>, with the majority concentrated in three offshore fields:</w:t>
      </w:r>
    </w:p>
    <w:p w14:paraId="425A9B74" w14:textId="44732F14" w:rsidR="00CE03B9" w:rsidRPr="00CE03B9" w:rsidRDefault="00CE03B9" w:rsidP="008E5AEB">
      <w:pPr>
        <w:numPr>
          <w:ilvl w:val="0"/>
          <w:numId w:val="4"/>
        </w:numPr>
        <w:spacing w:after="0"/>
        <w:jc w:val="both"/>
        <w:rPr>
          <w:rFonts w:ascii="Times New Roman" w:hAnsi="Times New Roman" w:cs="Times New Roman"/>
        </w:rPr>
      </w:pPr>
      <w:r w:rsidRPr="00CE03B9">
        <w:rPr>
          <w:rFonts w:ascii="Times New Roman" w:hAnsi="Times New Roman" w:cs="Times New Roman"/>
          <w:b/>
          <w:bCs/>
        </w:rPr>
        <w:t>Jubilee Field</w:t>
      </w:r>
      <w:r w:rsidRPr="00CE03B9">
        <w:rPr>
          <w:rFonts w:ascii="Times New Roman" w:hAnsi="Times New Roman" w:cs="Times New Roman"/>
          <w:b/>
          <w:bCs/>
        </w:rPr>
        <w:t>:</w:t>
      </w:r>
      <w:r w:rsidRPr="00CE03B9">
        <w:rPr>
          <w:rFonts w:ascii="Times New Roman" w:hAnsi="Times New Roman" w:cs="Times New Roman"/>
        </w:rPr>
        <w:t xml:space="preserve"> Discovered in 2007, operated by Tullow Oil (35.48%), with Kosmos Energy (24.08%), </w:t>
      </w:r>
      <w:proofErr w:type="spellStart"/>
      <w:r w:rsidRPr="00CE03B9">
        <w:rPr>
          <w:rFonts w:ascii="Times New Roman" w:hAnsi="Times New Roman" w:cs="Times New Roman"/>
        </w:rPr>
        <w:t>PetroSA</w:t>
      </w:r>
      <w:proofErr w:type="spellEnd"/>
      <w:r w:rsidRPr="00CE03B9">
        <w:rPr>
          <w:rFonts w:ascii="Times New Roman" w:hAnsi="Times New Roman" w:cs="Times New Roman"/>
        </w:rPr>
        <w:t xml:space="preserve"> (4.85%), GNPC (13.64%), and Jubilee Oil Holdings (22.9%). Associated gas production averaged </w:t>
      </w:r>
      <w:r w:rsidRPr="00CE03B9">
        <w:rPr>
          <w:rFonts w:ascii="Times New Roman" w:hAnsi="Times New Roman" w:cs="Times New Roman"/>
          <w:b/>
          <w:bCs/>
        </w:rPr>
        <w:t xml:space="preserve">233.29 </w:t>
      </w:r>
      <w:proofErr w:type="spellStart"/>
      <w:r w:rsidRPr="00CE03B9">
        <w:rPr>
          <w:rFonts w:ascii="Times New Roman" w:hAnsi="Times New Roman" w:cs="Times New Roman"/>
          <w:b/>
          <w:bCs/>
        </w:rPr>
        <w:t>MMscf</w:t>
      </w:r>
      <w:proofErr w:type="spellEnd"/>
      <w:r w:rsidRPr="00CE03B9">
        <w:rPr>
          <w:rFonts w:ascii="Times New Roman" w:hAnsi="Times New Roman" w:cs="Times New Roman"/>
          <w:b/>
          <w:bCs/>
        </w:rPr>
        <w:t>/d in 2024</w:t>
      </w:r>
      <w:r w:rsidRPr="00CE03B9">
        <w:rPr>
          <w:rFonts w:ascii="Times New Roman" w:hAnsi="Times New Roman" w:cs="Times New Roman"/>
        </w:rPr>
        <w:t xml:space="preserve">, with crude oil output of 31.85 million barrels (87,258 </w:t>
      </w:r>
      <w:proofErr w:type="spellStart"/>
      <w:r w:rsidRPr="00CE03B9">
        <w:rPr>
          <w:rFonts w:ascii="Times New Roman" w:hAnsi="Times New Roman" w:cs="Times New Roman"/>
        </w:rPr>
        <w:t>bbl</w:t>
      </w:r>
      <w:proofErr w:type="spellEnd"/>
      <w:r w:rsidRPr="00CE03B9">
        <w:rPr>
          <w:rFonts w:ascii="Times New Roman" w:hAnsi="Times New Roman" w:cs="Times New Roman"/>
        </w:rPr>
        <w:t>/d).</w:t>
      </w:r>
    </w:p>
    <w:p w14:paraId="290A9B17" w14:textId="25D7BAB4" w:rsidR="00CE03B9" w:rsidRPr="00CE03B9" w:rsidRDefault="00CE03B9" w:rsidP="008E5AEB">
      <w:pPr>
        <w:numPr>
          <w:ilvl w:val="0"/>
          <w:numId w:val="4"/>
        </w:numPr>
        <w:spacing w:after="0"/>
        <w:jc w:val="both"/>
        <w:rPr>
          <w:rFonts w:ascii="Times New Roman" w:hAnsi="Times New Roman" w:cs="Times New Roman"/>
        </w:rPr>
      </w:pPr>
      <w:r w:rsidRPr="00CE03B9">
        <w:rPr>
          <w:rFonts w:ascii="Times New Roman" w:hAnsi="Times New Roman" w:cs="Times New Roman"/>
          <w:b/>
          <w:bCs/>
        </w:rPr>
        <w:t xml:space="preserve">Ten Field </w:t>
      </w:r>
      <w:r w:rsidRPr="00CE03B9">
        <w:rPr>
          <w:rFonts w:ascii="Times New Roman" w:hAnsi="Times New Roman" w:cs="Times New Roman"/>
          <w:b/>
          <w:bCs/>
        </w:rPr>
        <w:t>(Tweneboa-</w:t>
      </w:r>
      <w:proofErr w:type="spellStart"/>
      <w:r w:rsidRPr="00CE03B9">
        <w:rPr>
          <w:rFonts w:ascii="Times New Roman" w:hAnsi="Times New Roman" w:cs="Times New Roman"/>
          <w:b/>
          <w:bCs/>
        </w:rPr>
        <w:t>Enyenra</w:t>
      </w:r>
      <w:proofErr w:type="spellEnd"/>
      <w:r w:rsidRPr="00CE03B9">
        <w:rPr>
          <w:rFonts w:ascii="Times New Roman" w:hAnsi="Times New Roman" w:cs="Times New Roman"/>
          <w:b/>
          <w:bCs/>
        </w:rPr>
        <w:t>-Ntomme):</w:t>
      </w:r>
      <w:r w:rsidRPr="00CE03B9">
        <w:rPr>
          <w:rFonts w:ascii="Times New Roman" w:hAnsi="Times New Roman" w:cs="Times New Roman"/>
        </w:rPr>
        <w:t xml:space="preserve"> Operated by Tullow Oil (54.8%), with Kosmos Energy (17%), </w:t>
      </w:r>
      <w:proofErr w:type="spellStart"/>
      <w:r w:rsidRPr="00CE03B9">
        <w:rPr>
          <w:rFonts w:ascii="Times New Roman" w:hAnsi="Times New Roman" w:cs="Times New Roman"/>
        </w:rPr>
        <w:t>PetroCI</w:t>
      </w:r>
      <w:proofErr w:type="spellEnd"/>
      <w:r w:rsidRPr="00CE03B9">
        <w:rPr>
          <w:rFonts w:ascii="Times New Roman" w:hAnsi="Times New Roman" w:cs="Times New Roman"/>
        </w:rPr>
        <w:t xml:space="preserve"> (11%), GNPC (15%), and Anadarko (2.2%). Associated gas production averaged </w:t>
      </w:r>
      <w:r w:rsidRPr="00CE03B9">
        <w:rPr>
          <w:rFonts w:ascii="Times New Roman" w:hAnsi="Times New Roman" w:cs="Times New Roman"/>
          <w:b/>
          <w:bCs/>
        </w:rPr>
        <w:t xml:space="preserve">159.54 </w:t>
      </w:r>
      <w:proofErr w:type="spellStart"/>
      <w:r w:rsidRPr="00CE03B9">
        <w:rPr>
          <w:rFonts w:ascii="Times New Roman" w:hAnsi="Times New Roman" w:cs="Times New Roman"/>
          <w:b/>
          <w:bCs/>
        </w:rPr>
        <w:t>MMscf</w:t>
      </w:r>
      <w:proofErr w:type="spellEnd"/>
      <w:r w:rsidRPr="00CE03B9">
        <w:rPr>
          <w:rFonts w:ascii="Times New Roman" w:hAnsi="Times New Roman" w:cs="Times New Roman"/>
          <w:b/>
          <w:bCs/>
        </w:rPr>
        <w:t>/d in 2024</w:t>
      </w:r>
      <w:r w:rsidRPr="00CE03B9">
        <w:rPr>
          <w:rFonts w:ascii="Times New Roman" w:hAnsi="Times New Roman" w:cs="Times New Roman"/>
        </w:rPr>
        <w:t xml:space="preserve">, with crude output of 6.78 million barrels (18,588 </w:t>
      </w:r>
      <w:proofErr w:type="spellStart"/>
      <w:r w:rsidRPr="00CE03B9">
        <w:rPr>
          <w:rFonts w:ascii="Times New Roman" w:hAnsi="Times New Roman" w:cs="Times New Roman"/>
        </w:rPr>
        <w:t>bbl</w:t>
      </w:r>
      <w:proofErr w:type="spellEnd"/>
      <w:r w:rsidRPr="00CE03B9">
        <w:rPr>
          <w:rFonts w:ascii="Times New Roman" w:hAnsi="Times New Roman" w:cs="Times New Roman"/>
        </w:rPr>
        <w:t>/d).</w:t>
      </w:r>
    </w:p>
    <w:p w14:paraId="16EC950E" w14:textId="0D670152" w:rsidR="00CE03B9" w:rsidRPr="00CE03B9" w:rsidRDefault="00CE03B9" w:rsidP="008E5AEB">
      <w:pPr>
        <w:numPr>
          <w:ilvl w:val="0"/>
          <w:numId w:val="4"/>
        </w:numPr>
        <w:spacing w:after="0"/>
        <w:jc w:val="both"/>
        <w:rPr>
          <w:rFonts w:ascii="Times New Roman" w:hAnsi="Times New Roman" w:cs="Times New Roman"/>
        </w:rPr>
      </w:pPr>
      <w:r w:rsidRPr="00CE03B9">
        <w:rPr>
          <w:rFonts w:ascii="Times New Roman" w:hAnsi="Times New Roman" w:cs="Times New Roman"/>
          <w:b/>
          <w:bCs/>
        </w:rPr>
        <w:t xml:space="preserve">Sankofa Field </w:t>
      </w:r>
      <w:r w:rsidRPr="00CE03B9">
        <w:rPr>
          <w:rFonts w:ascii="Times New Roman" w:hAnsi="Times New Roman" w:cs="Times New Roman"/>
          <w:b/>
          <w:bCs/>
        </w:rPr>
        <w:t>(OCTP/Sankofa-</w:t>
      </w:r>
      <w:proofErr w:type="spellStart"/>
      <w:r w:rsidRPr="00CE03B9">
        <w:rPr>
          <w:rFonts w:ascii="Times New Roman" w:hAnsi="Times New Roman" w:cs="Times New Roman"/>
          <w:b/>
          <w:bCs/>
        </w:rPr>
        <w:t>Gye</w:t>
      </w:r>
      <w:proofErr w:type="spellEnd"/>
      <w:r w:rsidRPr="00CE03B9">
        <w:rPr>
          <w:rFonts w:ascii="Times New Roman" w:hAnsi="Times New Roman" w:cs="Times New Roman"/>
          <w:b/>
          <w:bCs/>
        </w:rPr>
        <w:t xml:space="preserve"> Nyame):</w:t>
      </w:r>
      <w:r w:rsidRPr="00CE03B9">
        <w:rPr>
          <w:rFonts w:ascii="Times New Roman" w:hAnsi="Times New Roman" w:cs="Times New Roman"/>
        </w:rPr>
        <w:t xml:space="preserve"> Operated by ENI (44.44%), with Vitol (33.33%) and GNPC (22.22%). Non-associated gas production averaged </w:t>
      </w:r>
      <w:r w:rsidRPr="00CE03B9">
        <w:rPr>
          <w:rFonts w:ascii="Times New Roman" w:hAnsi="Times New Roman" w:cs="Times New Roman"/>
          <w:b/>
          <w:bCs/>
        </w:rPr>
        <w:t xml:space="preserve">237.40 </w:t>
      </w:r>
      <w:proofErr w:type="spellStart"/>
      <w:r w:rsidRPr="00CE03B9">
        <w:rPr>
          <w:rFonts w:ascii="Times New Roman" w:hAnsi="Times New Roman" w:cs="Times New Roman"/>
          <w:b/>
          <w:bCs/>
        </w:rPr>
        <w:t>MMscf</w:t>
      </w:r>
      <w:proofErr w:type="spellEnd"/>
      <w:r w:rsidRPr="00CE03B9">
        <w:rPr>
          <w:rFonts w:ascii="Times New Roman" w:hAnsi="Times New Roman" w:cs="Times New Roman"/>
          <w:b/>
          <w:bCs/>
        </w:rPr>
        <w:t>/d in 2024</w:t>
      </w:r>
      <w:r w:rsidRPr="00CE03B9">
        <w:rPr>
          <w:rFonts w:ascii="Times New Roman" w:hAnsi="Times New Roman" w:cs="Times New Roman"/>
        </w:rPr>
        <w:t xml:space="preserve">, with crude output of 9.61 million barrels (26,319 </w:t>
      </w:r>
      <w:proofErr w:type="spellStart"/>
      <w:r w:rsidRPr="00CE03B9">
        <w:rPr>
          <w:rFonts w:ascii="Times New Roman" w:hAnsi="Times New Roman" w:cs="Times New Roman"/>
        </w:rPr>
        <w:t>bbl</w:t>
      </w:r>
      <w:proofErr w:type="spellEnd"/>
      <w:r w:rsidRPr="00CE03B9">
        <w:rPr>
          <w:rFonts w:ascii="Times New Roman" w:hAnsi="Times New Roman" w:cs="Times New Roman"/>
        </w:rPr>
        <w:t>/d). Sankofa is Ghana's primary non-associated gas field and the largest contributor to domestic lean gas supply.</w:t>
      </w:r>
    </w:p>
    <w:p w14:paraId="0D1EE972" w14:textId="77777777" w:rsidR="00CE03B9" w:rsidRDefault="00CE03B9" w:rsidP="00CE03B9">
      <w:pPr>
        <w:jc w:val="both"/>
        <w:rPr>
          <w:rFonts w:ascii="Times New Roman" w:hAnsi="Times New Roman" w:cs="Times New Roman"/>
        </w:rPr>
      </w:pPr>
      <w:r w:rsidRPr="00CE03B9">
        <w:rPr>
          <w:rFonts w:ascii="Times New Roman" w:hAnsi="Times New Roman" w:cs="Times New Roman"/>
        </w:rPr>
        <w:t xml:space="preserve">Total raw gas production from the three fields reached </w:t>
      </w:r>
      <w:r w:rsidRPr="00CE03B9">
        <w:rPr>
          <w:rFonts w:ascii="Times New Roman" w:hAnsi="Times New Roman" w:cs="Times New Roman"/>
          <w:b/>
          <w:bCs/>
        </w:rPr>
        <w:t xml:space="preserve">280,441 </w:t>
      </w:r>
      <w:proofErr w:type="spellStart"/>
      <w:r w:rsidRPr="00CE03B9">
        <w:rPr>
          <w:rFonts w:ascii="Times New Roman" w:hAnsi="Times New Roman" w:cs="Times New Roman"/>
          <w:b/>
          <w:bCs/>
        </w:rPr>
        <w:t>MMscf</w:t>
      </w:r>
      <w:proofErr w:type="spellEnd"/>
      <w:r w:rsidRPr="00CE03B9">
        <w:rPr>
          <w:rFonts w:ascii="Times New Roman" w:hAnsi="Times New Roman" w:cs="Times New Roman"/>
          <w:b/>
          <w:bCs/>
        </w:rPr>
        <w:t xml:space="preserve"> in 2024</w:t>
      </w:r>
      <w:r w:rsidRPr="00CE03B9">
        <w:rPr>
          <w:rFonts w:ascii="Times New Roman" w:hAnsi="Times New Roman" w:cs="Times New Roman"/>
        </w:rPr>
        <w:t xml:space="preserve">, with 115,455 </w:t>
      </w:r>
      <w:proofErr w:type="spellStart"/>
      <w:r w:rsidRPr="00CE03B9">
        <w:rPr>
          <w:rFonts w:ascii="Times New Roman" w:hAnsi="Times New Roman" w:cs="Times New Roman"/>
        </w:rPr>
        <w:t>MMscf</w:t>
      </w:r>
      <w:proofErr w:type="spellEnd"/>
      <w:r w:rsidRPr="00CE03B9">
        <w:rPr>
          <w:rFonts w:ascii="Times New Roman" w:hAnsi="Times New Roman" w:cs="Times New Roman"/>
        </w:rPr>
        <w:t xml:space="preserve"> exported to processing facilities. Gas production has tripled since 2018, fundamentally transforming Ghana's energy landscape.</w:t>
      </w:r>
    </w:p>
    <w:p w14:paraId="2D800C4D" w14:textId="77777777" w:rsidR="00CE03B9" w:rsidRPr="00CE03B9" w:rsidRDefault="00CE03B9" w:rsidP="00CE03B9">
      <w:pPr>
        <w:jc w:val="both"/>
        <w:rPr>
          <w:rFonts w:ascii="Times New Roman" w:hAnsi="Times New Roman" w:cs="Times New Roman"/>
        </w:rPr>
      </w:pPr>
    </w:p>
    <w:p w14:paraId="75EE6618"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1.2 Gas-to-Power Value Chain</w:t>
      </w:r>
    </w:p>
    <w:p w14:paraId="55CFA2F3"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Ghana's gas-to-power value chain comprises:</w:t>
      </w:r>
    </w:p>
    <w:p w14:paraId="42BF572A" w14:textId="2464BC38"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UPSTREAM:</w:t>
      </w:r>
      <w:r w:rsidRPr="00CE03B9">
        <w:rPr>
          <w:rFonts w:ascii="Times New Roman" w:hAnsi="Times New Roman" w:cs="Times New Roman"/>
        </w:rPr>
        <w:t xml:space="preserve"> Three producing offshore fields (Jubilee, TEN, Sankofa) with associated and non-associated gas. The Pecan field and Eban-Akoma discoveries represent future supply growth potential.</w:t>
      </w:r>
    </w:p>
    <w:p w14:paraId="55A0ABB5" w14:textId="403EC2AE"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MIDSTREAM:</w:t>
      </w:r>
    </w:p>
    <w:p w14:paraId="0FE8173F" w14:textId="77777777" w:rsidR="00CE03B9" w:rsidRPr="00CE03B9" w:rsidRDefault="00CE03B9" w:rsidP="008E5AEB">
      <w:pPr>
        <w:numPr>
          <w:ilvl w:val="0"/>
          <w:numId w:val="5"/>
        </w:numPr>
        <w:spacing w:after="0"/>
        <w:jc w:val="both"/>
        <w:rPr>
          <w:rFonts w:ascii="Times New Roman" w:hAnsi="Times New Roman" w:cs="Times New Roman"/>
        </w:rPr>
      </w:pPr>
      <w:proofErr w:type="spellStart"/>
      <w:r w:rsidRPr="00CE03B9">
        <w:rPr>
          <w:rFonts w:ascii="Times New Roman" w:hAnsi="Times New Roman" w:cs="Times New Roman"/>
          <w:b/>
          <w:bCs/>
        </w:rPr>
        <w:t>Atuabo</w:t>
      </w:r>
      <w:proofErr w:type="spellEnd"/>
      <w:r w:rsidRPr="00CE03B9">
        <w:rPr>
          <w:rFonts w:ascii="Times New Roman" w:hAnsi="Times New Roman" w:cs="Times New Roman"/>
          <w:b/>
          <w:bCs/>
        </w:rPr>
        <w:t xml:space="preserve"> Gas Processing Plant (AGPP):</w:t>
      </w:r>
      <w:r w:rsidRPr="00CE03B9">
        <w:rPr>
          <w:rFonts w:ascii="Times New Roman" w:hAnsi="Times New Roman" w:cs="Times New Roman"/>
        </w:rPr>
        <w:t xml:space="preserve"> Processes raw associated gas from Jubilee and TEN fields under a substitution agreement. Supplied 16,954 </w:t>
      </w:r>
      <w:proofErr w:type="spellStart"/>
      <w:r w:rsidRPr="00CE03B9">
        <w:rPr>
          <w:rFonts w:ascii="Times New Roman" w:hAnsi="Times New Roman" w:cs="Times New Roman"/>
        </w:rPr>
        <w:t>MMscf</w:t>
      </w:r>
      <w:proofErr w:type="spellEnd"/>
      <w:r w:rsidRPr="00CE03B9">
        <w:rPr>
          <w:rFonts w:ascii="Times New Roman" w:hAnsi="Times New Roman" w:cs="Times New Roman"/>
        </w:rPr>
        <w:t xml:space="preserve"> of lean gas in H1 2024 (avg. 85.79 MMscfd).</w:t>
      </w:r>
    </w:p>
    <w:p w14:paraId="55D09338" w14:textId="77777777" w:rsidR="00CE03B9" w:rsidRPr="00CE03B9" w:rsidRDefault="00CE03B9" w:rsidP="008E5AEB">
      <w:pPr>
        <w:numPr>
          <w:ilvl w:val="0"/>
          <w:numId w:val="5"/>
        </w:numPr>
        <w:spacing w:after="0"/>
        <w:jc w:val="both"/>
        <w:rPr>
          <w:rFonts w:ascii="Times New Roman" w:hAnsi="Times New Roman" w:cs="Times New Roman"/>
        </w:rPr>
      </w:pPr>
      <w:r w:rsidRPr="00CE03B9">
        <w:rPr>
          <w:rFonts w:ascii="Times New Roman" w:hAnsi="Times New Roman" w:cs="Times New Roman"/>
          <w:b/>
          <w:bCs/>
        </w:rPr>
        <w:t>ENI Offshore Receiving Facility (ORF):</w:t>
      </w:r>
      <w:r w:rsidRPr="00CE03B9">
        <w:rPr>
          <w:rFonts w:ascii="Times New Roman" w:hAnsi="Times New Roman" w:cs="Times New Roman"/>
        </w:rPr>
        <w:t xml:space="preserve"> Receives non-associated gas from Sankofa field. Supplied 42,291 </w:t>
      </w:r>
      <w:proofErr w:type="spellStart"/>
      <w:r w:rsidRPr="00CE03B9">
        <w:rPr>
          <w:rFonts w:ascii="Times New Roman" w:hAnsi="Times New Roman" w:cs="Times New Roman"/>
        </w:rPr>
        <w:t>MMscf</w:t>
      </w:r>
      <w:proofErr w:type="spellEnd"/>
      <w:r w:rsidRPr="00CE03B9">
        <w:rPr>
          <w:rFonts w:ascii="Times New Roman" w:hAnsi="Times New Roman" w:cs="Times New Roman"/>
        </w:rPr>
        <w:t xml:space="preserve"> in H1 2024 (avg. 233.98 MMscfd).</w:t>
      </w:r>
    </w:p>
    <w:p w14:paraId="3DACA230" w14:textId="77777777" w:rsidR="00CE03B9" w:rsidRPr="00CE03B9" w:rsidRDefault="00CE03B9" w:rsidP="008E5AEB">
      <w:pPr>
        <w:numPr>
          <w:ilvl w:val="0"/>
          <w:numId w:val="5"/>
        </w:numPr>
        <w:spacing w:after="0"/>
        <w:jc w:val="both"/>
        <w:rPr>
          <w:rFonts w:ascii="Times New Roman" w:hAnsi="Times New Roman" w:cs="Times New Roman"/>
        </w:rPr>
      </w:pPr>
      <w:r w:rsidRPr="00CE03B9">
        <w:rPr>
          <w:rFonts w:ascii="Times New Roman" w:hAnsi="Times New Roman" w:cs="Times New Roman"/>
          <w:b/>
          <w:bCs/>
        </w:rPr>
        <w:t>Tema LNG Terminal:</w:t>
      </w:r>
      <w:r w:rsidRPr="00CE03B9">
        <w:rPr>
          <w:rFonts w:ascii="Times New Roman" w:hAnsi="Times New Roman" w:cs="Times New Roman"/>
        </w:rPr>
        <w:t xml:space="preserve"> Operational since 2023, 1.7 </w:t>
      </w:r>
      <w:proofErr w:type="spellStart"/>
      <w:r w:rsidRPr="00CE03B9">
        <w:rPr>
          <w:rFonts w:ascii="Times New Roman" w:hAnsi="Times New Roman" w:cs="Times New Roman"/>
        </w:rPr>
        <w:t>mtpa</w:t>
      </w:r>
      <w:proofErr w:type="spellEnd"/>
      <w:r w:rsidRPr="00CE03B9">
        <w:rPr>
          <w:rFonts w:ascii="Times New Roman" w:hAnsi="Times New Roman" w:cs="Times New Roman"/>
        </w:rPr>
        <w:t xml:space="preserve"> regasification capacity, $350 million investment. Provides supply diversification and price hedging.</w:t>
      </w:r>
    </w:p>
    <w:p w14:paraId="22D6D2EC" w14:textId="77777777" w:rsidR="00CE03B9" w:rsidRPr="00CE03B9" w:rsidRDefault="00CE03B9" w:rsidP="008E5AEB">
      <w:pPr>
        <w:numPr>
          <w:ilvl w:val="0"/>
          <w:numId w:val="5"/>
        </w:numPr>
        <w:spacing w:after="0"/>
        <w:jc w:val="both"/>
        <w:rPr>
          <w:rFonts w:ascii="Times New Roman" w:hAnsi="Times New Roman" w:cs="Times New Roman"/>
        </w:rPr>
      </w:pPr>
      <w:r w:rsidRPr="00CE03B9">
        <w:rPr>
          <w:rFonts w:ascii="Times New Roman" w:hAnsi="Times New Roman" w:cs="Times New Roman"/>
          <w:b/>
          <w:bCs/>
        </w:rPr>
        <w:lastRenderedPageBreak/>
        <w:t>West African Gas Pipeline (WAGP):</w:t>
      </w:r>
      <w:r w:rsidRPr="00CE03B9">
        <w:rPr>
          <w:rFonts w:ascii="Times New Roman" w:hAnsi="Times New Roman" w:cs="Times New Roman"/>
        </w:rPr>
        <w:t xml:space="preserve"> Imports from Nigeria, averaging 62.86 MMscfd in H1 2024 (exceeding 60 MMscfd projection).</w:t>
      </w:r>
    </w:p>
    <w:p w14:paraId="2C062082" w14:textId="77777777" w:rsidR="008E5AEB" w:rsidRDefault="008E5AEB" w:rsidP="00CE03B9">
      <w:pPr>
        <w:jc w:val="both"/>
        <w:rPr>
          <w:rFonts w:ascii="Times New Roman" w:hAnsi="Times New Roman" w:cs="Times New Roman"/>
          <w:b/>
          <w:bCs/>
        </w:rPr>
      </w:pPr>
    </w:p>
    <w:p w14:paraId="4987DC6F" w14:textId="0219EAD8" w:rsidR="00CE03B9" w:rsidRDefault="00CE03B9" w:rsidP="00CE03B9">
      <w:pPr>
        <w:jc w:val="both"/>
        <w:rPr>
          <w:rFonts w:ascii="Times New Roman" w:hAnsi="Times New Roman" w:cs="Times New Roman"/>
        </w:rPr>
      </w:pPr>
      <w:r w:rsidRPr="00CE03B9">
        <w:rPr>
          <w:rFonts w:ascii="Times New Roman" w:hAnsi="Times New Roman" w:cs="Times New Roman"/>
          <w:b/>
          <w:bCs/>
        </w:rPr>
        <w:t>DOWNSTREAM:</w:t>
      </w:r>
      <w:r w:rsidRPr="00CE03B9">
        <w:rPr>
          <w:rFonts w:ascii="Times New Roman" w:hAnsi="Times New Roman" w:cs="Times New Roman"/>
        </w:rPr>
        <w:t xml:space="preserve"> Thermal power plants totaling </w:t>
      </w:r>
      <w:r w:rsidRPr="00CE03B9">
        <w:rPr>
          <w:rFonts w:ascii="Times New Roman" w:hAnsi="Times New Roman" w:cs="Times New Roman"/>
          <w:b/>
          <w:bCs/>
        </w:rPr>
        <w:t>3,676 MW</w:t>
      </w:r>
      <w:r w:rsidRPr="00CE03B9">
        <w:rPr>
          <w:rFonts w:ascii="Times New Roman" w:hAnsi="Times New Roman" w:cs="Times New Roman"/>
        </w:rPr>
        <w:t xml:space="preserve"> installed capacity, representing 69.9% of Ghana's grid-connected generation. Major plants include </w:t>
      </w:r>
      <w:proofErr w:type="spellStart"/>
      <w:r w:rsidRPr="00CE03B9">
        <w:rPr>
          <w:rFonts w:ascii="Times New Roman" w:hAnsi="Times New Roman" w:cs="Times New Roman"/>
        </w:rPr>
        <w:t>Sunon</w:t>
      </w:r>
      <w:proofErr w:type="spellEnd"/>
      <w:r w:rsidRPr="00CE03B9">
        <w:rPr>
          <w:rFonts w:ascii="Times New Roman" w:hAnsi="Times New Roman" w:cs="Times New Roman"/>
        </w:rPr>
        <w:t xml:space="preserve"> </w:t>
      </w:r>
      <w:proofErr w:type="spellStart"/>
      <w:r w:rsidRPr="00CE03B9">
        <w:rPr>
          <w:rFonts w:ascii="Times New Roman" w:hAnsi="Times New Roman" w:cs="Times New Roman"/>
        </w:rPr>
        <w:t>Asogli</w:t>
      </w:r>
      <w:proofErr w:type="spellEnd"/>
      <w:r w:rsidRPr="00CE03B9">
        <w:rPr>
          <w:rFonts w:ascii="Times New Roman" w:hAnsi="Times New Roman" w:cs="Times New Roman"/>
        </w:rPr>
        <w:t xml:space="preserve"> (560 MW), </w:t>
      </w:r>
      <w:proofErr w:type="spellStart"/>
      <w:r w:rsidRPr="00CE03B9">
        <w:rPr>
          <w:rFonts w:ascii="Times New Roman" w:hAnsi="Times New Roman" w:cs="Times New Roman"/>
        </w:rPr>
        <w:t>Karpower</w:t>
      </w:r>
      <w:proofErr w:type="spellEnd"/>
      <w:r w:rsidRPr="00CE03B9">
        <w:rPr>
          <w:rFonts w:ascii="Times New Roman" w:hAnsi="Times New Roman" w:cs="Times New Roman"/>
        </w:rPr>
        <w:t xml:space="preserve"> (470 MW), AKSA (370 MW), </w:t>
      </w:r>
      <w:proofErr w:type="spellStart"/>
      <w:r w:rsidRPr="00CE03B9">
        <w:rPr>
          <w:rFonts w:ascii="Times New Roman" w:hAnsi="Times New Roman" w:cs="Times New Roman"/>
        </w:rPr>
        <w:t>Cenpower</w:t>
      </w:r>
      <w:proofErr w:type="spellEnd"/>
      <w:r w:rsidRPr="00CE03B9">
        <w:rPr>
          <w:rFonts w:ascii="Times New Roman" w:hAnsi="Times New Roman" w:cs="Times New Roman"/>
        </w:rPr>
        <w:t xml:space="preserve"> (360 MW), TAPCO/TICO (670 MW combined), and others.</w:t>
      </w:r>
    </w:p>
    <w:p w14:paraId="06470E27" w14:textId="77777777" w:rsidR="008E5AEB" w:rsidRPr="00CE03B9" w:rsidRDefault="008E5AEB" w:rsidP="00CE03B9">
      <w:pPr>
        <w:jc w:val="both"/>
        <w:rPr>
          <w:rFonts w:ascii="Times New Roman" w:hAnsi="Times New Roman" w:cs="Times New Roman"/>
        </w:rPr>
      </w:pPr>
    </w:p>
    <w:p w14:paraId="4169A568"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1.3 Strategic Importance</w:t>
      </w:r>
    </w:p>
    <w:p w14:paraId="0CFB6C50"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Gas-to-power is strategically vital for Ghana for five reasons:</w:t>
      </w:r>
    </w:p>
    <w:p w14:paraId="2476F143" w14:textId="44614CA2" w:rsidR="00CE03B9" w:rsidRPr="00CE03B9" w:rsidRDefault="00CE03B9" w:rsidP="008E5AEB">
      <w:pPr>
        <w:pStyle w:val="ListParagraph"/>
        <w:numPr>
          <w:ilvl w:val="0"/>
          <w:numId w:val="34"/>
        </w:numPr>
        <w:spacing w:after="0"/>
        <w:jc w:val="both"/>
        <w:rPr>
          <w:rFonts w:ascii="Times New Roman" w:hAnsi="Times New Roman" w:cs="Times New Roman"/>
        </w:rPr>
      </w:pPr>
      <w:r w:rsidRPr="00CE03B9">
        <w:rPr>
          <w:rFonts w:ascii="Times New Roman" w:hAnsi="Times New Roman" w:cs="Times New Roman"/>
          <w:b/>
          <w:bCs/>
        </w:rPr>
        <w:t>Energy Security</w:t>
      </w:r>
      <w:r w:rsidRPr="00CE03B9">
        <w:rPr>
          <w:rFonts w:ascii="Times New Roman" w:hAnsi="Times New Roman" w:cs="Times New Roman"/>
          <w:b/>
          <w:bCs/>
        </w:rPr>
        <w:t>:</w:t>
      </w:r>
      <w:r w:rsidRPr="00CE03B9">
        <w:rPr>
          <w:rFonts w:ascii="Times New Roman" w:hAnsi="Times New Roman" w:cs="Times New Roman"/>
        </w:rPr>
        <w:t xml:space="preserve"> Gas-fired generation provides baseload and mid-merit capacity that is less vulnerable to hydrological variability than the 1,584 MW hydro fleet (Akosombo, Bui, </w:t>
      </w:r>
      <w:proofErr w:type="spellStart"/>
      <w:r w:rsidRPr="00CE03B9">
        <w:rPr>
          <w:rFonts w:ascii="Times New Roman" w:hAnsi="Times New Roman" w:cs="Times New Roman"/>
        </w:rPr>
        <w:t>Kpong</w:t>
      </w:r>
      <w:proofErr w:type="spellEnd"/>
      <w:r w:rsidRPr="00CE03B9">
        <w:rPr>
          <w:rFonts w:ascii="Times New Roman" w:hAnsi="Times New Roman" w:cs="Times New Roman"/>
        </w:rPr>
        <w:t>), which faces recurrent drought risks.</w:t>
      </w:r>
    </w:p>
    <w:p w14:paraId="021253A9" w14:textId="3606CB67" w:rsidR="00CE03B9" w:rsidRPr="00CE03B9" w:rsidRDefault="00CE03B9" w:rsidP="008E5AEB">
      <w:pPr>
        <w:pStyle w:val="ListParagraph"/>
        <w:numPr>
          <w:ilvl w:val="0"/>
          <w:numId w:val="34"/>
        </w:numPr>
        <w:spacing w:after="0"/>
        <w:jc w:val="both"/>
        <w:rPr>
          <w:rFonts w:ascii="Times New Roman" w:hAnsi="Times New Roman" w:cs="Times New Roman"/>
        </w:rPr>
      </w:pPr>
      <w:r w:rsidRPr="00CE03B9">
        <w:rPr>
          <w:rFonts w:ascii="Times New Roman" w:hAnsi="Times New Roman" w:cs="Times New Roman"/>
          <w:b/>
          <w:bCs/>
        </w:rPr>
        <w:t>Fuel Diversification</w:t>
      </w:r>
      <w:r w:rsidRPr="00CE03B9">
        <w:rPr>
          <w:rFonts w:ascii="Times New Roman" w:hAnsi="Times New Roman" w:cs="Times New Roman"/>
          <w:b/>
          <w:bCs/>
        </w:rPr>
        <w:t>:</w:t>
      </w:r>
      <w:r w:rsidRPr="00CE03B9">
        <w:rPr>
          <w:rFonts w:ascii="Times New Roman" w:hAnsi="Times New Roman" w:cs="Times New Roman"/>
        </w:rPr>
        <w:t xml:space="preserve"> The shift from light crude oil and heavy fuel oil to natural gas has reduced fuel costs and emissions. In 2025, 97.5% of thermal fuel expenditure ($1,217.54 million of $1,248.23 million) is allocated to natural gas procurement.</w:t>
      </w:r>
    </w:p>
    <w:p w14:paraId="14203657" w14:textId="08FAB996" w:rsidR="00CE03B9" w:rsidRPr="00CE03B9" w:rsidRDefault="00CE03B9" w:rsidP="008E5AEB">
      <w:pPr>
        <w:pStyle w:val="ListParagraph"/>
        <w:numPr>
          <w:ilvl w:val="0"/>
          <w:numId w:val="34"/>
        </w:numPr>
        <w:spacing w:after="0"/>
        <w:jc w:val="both"/>
        <w:rPr>
          <w:rFonts w:ascii="Times New Roman" w:hAnsi="Times New Roman" w:cs="Times New Roman"/>
        </w:rPr>
      </w:pPr>
      <w:r w:rsidRPr="00CE03B9">
        <w:rPr>
          <w:rFonts w:ascii="Times New Roman" w:hAnsi="Times New Roman" w:cs="Times New Roman"/>
          <w:b/>
          <w:bCs/>
        </w:rPr>
        <w:t>Industrialization</w:t>
      </w:r>
      <w:r w:rsidRPr="00CE03B9">
        <w:rPr>
          <w:rFonts w:ascii="Times New Roman" w:hAnsi="Times New Roman" w:cs="Times New Roman"/>
          <w:b/>
          <w:bCs/>
        </w:rPr>
        <w:t>:</w:t>
      </w:r>
      <w:r w:rsidRPr="00CE03B9">
        <w:rPr>
          <w:rFonts w:ascii="Times New Roman" w:hAnsi="Times New Roman" w:cs="Times New Roman"/>
        </w:rPr>
        <w:t xml:space="preserve"> Reliable gas supply enables energy-intensive manufacturing, mining, and emerging petrochemical industries. The $5 billion Qatar fertilizer plant at </w:t>
      </w:r>
      <w:proofErr w:type="spellStart"/>
      <w:r w:rsidRPr="00CE03B9">
        <w:rPr>
          <w:rFonts w:ascii="Times New Roman" w:hAnsi="Times New Roman" w:cs="Times New Roman"/>
        </w:rPr>
        <w:t>Atuabo</w:t>
      </w:r>
      <w:proofErr w:type="spellEnd"/>
      <w:r w:rsidRPr="00CE03B9">
        <w:rPr>
          <w:rFonts w:ascii="Times New Roman" w:hAnsi="Times New Roman" w:cs="Times New Roman"/>
        </w:rPr>
        <w:t xml:space="preserve"> exemplifies this potential.</w:t>
      </w:r>
    </w:p>
    <w:p w14:paraId="32D16713" w14:textId="5F314917" w:rsidR="00CE03B9" w:rsidRPr="00CE03B9" w:rsidRDefault="00CE03B9" w:rsidP="008E5AEB">
      <w:pPr>
        <w:pStyle w:val="ListParagraph"/>
        <w:numPr>
          <w:ilvl w:val="0"/>
          <w:numId w:val="34"/>
        </w:numPr>
        <w:spacing w:after="0"/>
        <w:jc w:val="both"/>
        <w:rPr>
          <w:rFonts w:ascii="Times New Roman" w:hAnsi="Times New Roman" w:cs="Times New Roman"/>
        </w:rPr>
      </w:pPr>
      <w:r w:rsidRPr="00CE03B9">
        <w:rPr>
          <w:rFonts w:ascii="Times New Roman" w:hAnsi="Times New Roman" w:cs="Times New Roman"/>
          <w:b/>
          <w:bCs/>
        </w:rPr>
        <w:t>Regional Integration</w:t>
      </w:r>
      <w:r w:rsidRPr="00CE03B9">
        <w:rPr>
          <w:rFonts w:ascii="Times New Roman" w:hAnsi="Times New Roman" w:cs="Times New Roman"/>
          <w:b/>
          <w:bCs/>
        </w:rPr>
        <w:t>:</w:t>
      </w:r>
      <w:r w:rsidRPr="00CE03B9">
        <w:rPr>
          <w:rFonts w:ascii="Times New Roman" w:hAnsi="Times New Roman" w:cs="Times New Roman"/>
        </w:rPr>
        <w:t xml:space="preserve"> Ghana's grid interconnections with Côte d'Ivoire, Togo, and Burkina Faso position it as a potential regional electricity hub, with surplus export capacity during favorable supply periods.</w:t>
      </w:r>
    </w:p>
    <w:p w14:paraId="3DB1B4E0" w14:textId="3ABED5C7" w:rsidR="00CE03B9" w:rsidRPr="00CE03B9" w:rsidRDefault="00CE03B9" w:rsidP="008E5AEB">
      <w:pPr>
        <w:pStyle w:val="ListParagraph"/>
        <w:numPr>
          <w:ilvl w:val="0"/>
          <w:numId w:val="34"/>
        </w:numPr>
        <w:spacing w:after="0"/>
        <w:jc w:val="both"/>
        <w:rPr>
          <w:rFonts w:ascii="Times New Roman" w:hAnsi="Times New Roman" w:cs="Times New Roman"/>
        </w:rPr>
      </w:pPr>
      <w:r w:rsidRPr="00CE03B9">
        <w:rPr>
          <w:rFonts w:ascii="Times New Roman" w:hAnsi="Times New Roman" w:cs="Times New Roman"/>
          <w:b/>
          <w:bCs/>
        </w:rPr>
        <w:t>Transition Bridge</w:t>
      </w:r>
      <w:r w:rsidRPr="00CE03B9">
        <w:rPr>
          <w:rFonts w:ascii="Times New Roman" w:hAnsi="Times New Roman" w:cs="Times New Roman"/>
          <w:b/>
          <w:bCs/>
        </w:rPr>
        <w:t>:</w:t>
      </w:r>
      <w:r w:rsidRPr="00CE03B9">
        <w:rPr>
          <w:rFonts w:ascii="Times New Roman" w:hAnsi="Times New Roman" w:cs="Times New Roman"/>
        </w:rPr>
        <w:t xml:space="preserve"> Natural gas offers a lower-carbon alternative to coal and oil for baseload generation while renewable capacity scales up (currently only 132 MW, or 2.4% of installed capacity).</w:t>
      </w:r>
      <w:r w:rsidRPr="00CE03B9">
        <w:rPr>
          <w:rFonts w:ascii="Times New Roman" w:hAnsi="Times New Roman" w:cs="Times New Roman"/>
        </w:rPr>
        <w:t xml:space="preserve"> </w:t>
      </w:r>
    </w:p>
    <w:p w14:paraId="4C584CFF" w14:textId="77777777" w:rsidR="00CE03B9" w:rsidRPr="00CE03B9" w:rsidRDefault="00CE03B9" w:rsidP="00CE03B9">
      <w:pPr>
        <w:jc w:val="both"/>
        <w:rPr>
          <w:rFonts w:ascii="Times New Roman" w:hAnsi="Times New Roman" w:cs="Times New Roman"/>
        </w:rPr>
      </w:pPr>
    </w:p>
    <w:p w14:paraId="0B66A43F" w14:textId="517DC36B"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 xml:space="preserve">Table </w:t>
      </w:r>
      <w:r w:rsidRPr="00CE03B9">
        <w:rPr>
          <w:rFonts w:ascii="Times New Roman" w:hAnsi="Times New Roman" w:cs="Times New Roman"/>
          <w:b/>
          <w:bCs/>
        </w:rPr>
        <w:t xml:space="preserve">1: </w:t>
      </w:r>
      <w:r w:rsidRPr="00CE03B9">
        <w:rPr>
          <w:rFonts w:ascii="Times New Roman" w:hAnsi="Times New Roman" w:cs="Times New Roman"/>
          <w:b/>
          <w:bCs/>
        </w:rPr>
        <w:t>Ghana's Gas-To-Power Profile</w:t>
      </w:r>
    </w:p>
    <w:tbl>
      <w:tblPr>
        <w:tblStyle w:val="TableGrid"/>
        <w:tblW w:w="0" w:type="auto"/>
        <w:tblLook w:val="04A0" w:firstRow="1" w:lastRow="0" w:firstColumn="1" w:lastColumn="0" w:noHBand="0" w:noVBand="1"/>
      </w:tblPr>
      <w:tblGrid>
        <w:gridCol w:w="2639"/>
        <w:gridCol w:w="1764"/>
        <w:gridCol w:w="4947"/>
      </w:tblGrid>
      <w:tr w:rsidR="00CE03B9" w:rsidRPr="00CE03B9" w14:paraId="0B79ABE9" w14:textId="77777777" w:rsidTr="00CE03B9">
        <w:tc>
          <w:tcPr>
            <w:tcW w:w="0" w:type="auto"/>
            <w:hideMark/>
          </w:tcPr>
          <w:p w14:paraId="7BB7C3AC" w14:textId="77777777" w:rsidR="00CE03B9" w:rsidRPr="00CE03B9" w:rsidRDefault="00CE03B9" w:rsidP="00CE03B9">
            <w:pPr>
              <w:spacing w:line="278" w:lineRule="auto"/>
              <w:jc w:val="both"/>
              <w:rPr>
                <w:rFonts w:ascii="Times New Roman" w:hAnsi="Times New Roman" w:cs="Times New Roman"/>
                <w:b/>
                <w:bCs/>
              </w:rPr>
            </w:pPr>
            <w:r w:rsidRPr="00CE03B9">
              <w:rPr>
                <w:rFonts w:ascii="Times New Roman" w:hAnsi="Times New Roman" w:cs="Times New Roman"/>
                <w:b/>
                <w:bCs/>
              </w:rPr>
              <w:t>Indicator</w:t>
            </w:r>
          </w:p>
        </w:tc>
        <w:tc>
          <w:tcPr>
            <w:tcW w:w="0" w:type="auto"/>
            <w:hideMark/>
          </w:tcPr>
          <w:p w14:paraId="53DAA5EE" w14:textId="77777777" w:rsidR="00CE03B9" w:rsidRPr="00CE03B9" w:rsidRDefault="00CE03B9" w:rsidP="00CE03B9">
            <w:pPr>
              <w:spacing w:line="278" w:lineRule="auto"/>
              <w:jc w:val="both"/>
              <w:rPr>
                <w:rFonts w:ascii="Times New Roman" w:hAnsi="Times New Roman" w:cs="Times New Roman"/>
                <w:b/>
                <w:bCs/>
              </w:rPr>
            </w:pPr>
            <w:r w:rsidRPr="00CE03B9">
              <w:rPr>
                <w:rFonts w:ascii="Times New Roman" w:hAnsi="Times New Roman" w:cs="Times New Roman"/>
                <w:b/>
                <w:bCs/>
              </w:rPr>
              <w:t>Latest Value</w:t>
            </w:r>
          </w:p>
        </w:tc>
        <w:tc>
          <w:tcPr>
            <w:tcW w:w="0" w:type="auto"/>
            <w:hideMark/>
          </w:tcPr>
          <w:p w14:paraId="061C6C76" w14:textId="77777777" w:rsidR="00CE03B9" w:rsidRPr="00CE03B9" w:rsidRDefault="00CE03B9" w:rsidP="00CE03B9">
            <w:pPr>
              <w:spacing w:line="278" w:lineRule="auto"/>
              <w:jc w:val="both"/>
              <w:rPr>
                <w:rFonts w:ascii="Times New Roman" w:hAnsi="Times New Roman" w:cs="Times New Roman"/>
                <w:b/>
                <w:bCs/>
              </w:rPr>
            </w:pPr>
            <w:r w:rsidRPr="00CE03B9">
              <w:rPr>
                <w:rFonts w:ascii="Times New Roman" w:hAnsi="Times New Roman" w:cs="Times New Roman"/>
                <w:b/>
                <w:bCs/>
              </w:rPr>
              <w:t>Strategic Significance</w:t>
            </w:r>
          </w:p>
        </w:tc>
      </w:tr>
      <w:tr w:rsidR="00CE03B9" w:rsidRPr="00CE03B9" w14:paraId="540C4267" w14:textId="77777777" w:rsidTr="00CE03B9">
        <w:tc>
          <w:tcPr>
            <w:tcW w:w="0" w:type="auto"/>
            <w:hideMark/>
          </w:tcPr>
          <w:p w14:paraId="55C4B03B"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Proven Gas Reserves</w:t>
            </w:r>
          </w:p>
        </w:tc>
        <w:tc>
          <w:tcPr>
            <w:tcW w:w="0" w:type="auto"/>
            <w:hideMark/>
          </w:tcPr>
          <w:p w14:paraId="75A9B62D"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 xml:space="preserve">~48 </w:t>
            </w:r>
            <w:proofErr w:type="spellStart"/>
            <w:r w:rsidRPr="00CE03B9">
              <w:rPr>
                <w:rFonts w:ascii="Times New Roman" w:hAnsi="Times New Roman" w:cs="Times New Roman"/>
              </w:rPr>
              <w:t>bcm</w:t>
            </w:r>
            <w:proofErr w:type="spellEnd"/>
          </w:p>
        </w:tc>
        <w:tc>
          <w:tcPr>
            <w:tcW w:w="0" w:type="auto"/>
            <w:hideMark/>
          </w:tcPr>
          <w:p w14:paraId="0ABEC806"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Sufficient for 15–20 years at current production rates</w:t>
            </w:r>
          </w:p>
        </w:tc>
      </w:tr>
      <w:tr w:rsidR="00CE03B9" w:rsidRPr="00CE03B9" w14:paraId="380BCA7E" w14:textId="77777777" w:rsidTr="00CE03B9">
        <w:tc>
          <w:tcPr>
            <w:tcW w:w="0" w:type="auto"/>
            <w:hideMark/>
          </w:tcPr>
          <w:p w14:paraId="755C5A68"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2024 Gas Production</w:t>
            </w:r>
          </w:p>
        </w:tc>
        <w:tc>
          <w:tcPr>
            <w:tcW w:w="0" w:type="auto"/>
            <w:hideMark/>
          </w:tcPr>
          <w:p w14:paraId="730544AF"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 xml:space="preserve">3.5 </w:t>
            </w:r>
            <w:proofErr w:type="spellStart"/>
            <w:r w:rsidRPr="00CE03B9">
              <w:rPr>
                <w:rFonts w:ascii="Times New Roman" w:hAnsi="Times New Roman" w:cs="Times New Roman"/>
              </w:rPr>
              <w:t>bcm</w:t>
            </w:r>
            <w:proofErr w:type="spellEnd"/>
          </w:p>
        </w:tc>
        <w:tc>
          <w:tcPr>
            <w:tcW w:w="0" w:type="auto"/>
            <w:hideMark/>
          </w:tcPr>
          <w:p w14:paraId="2C28E5FC"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Tripled since 2018; 66% from Sankofa field</w:t>
            </w:r>
          </w:p>
        </w:tc>
      </w:tr>
      <w:tr w:rsidR="00CE03B9" w:rsidRPr="00CE03B9" w14:paraId="0F35E356" w14:textId="77777777" w:rsidTr="00CE03B9">
        <w:tc>
          <w:tcPr>
            <w:tcW w:w="0" w:type="auto"/>
            <w:hideMark/>
          </w:tcPr>
          <w:p w14:paraId="3764045D"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2025 Gas Demand (Power)</w:t>
            </w:r>
          </w:p>
        </w:tc>
        <w:tc>
          <w:tcPr>
            <w:tcW w:w="0" w:type="auto"/>
            <w:hideMark/>
          </w:tcPr>
          <w:p w14:paraId="13082D4B"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 xml:space="preserve">151.4 </w:t>
            </w:r>
            <w:proofErr w:type="spellStart"/>
            <w:r w:rsidRPr="00CE03B9">
              <w:rPr>
                <w:rFonts w:ascii="Times New Roman" w:hAnsi="Times New Roman" w:cs="Times New Roman"/>
              </w:rPr>
              <w:t>TBtu</w:t>
            </w:r>
            <w:proofErr w:type="spellEnd"/>
          </w:p>
        </w:tc>
        <w:tc>
          <w:tcPr>
            <w:tcW w:w="0" w:type="auto"/>
            <w:hideMark/>
          </w:tcPr>
          <w:p w14:paraId="3BBE50FE"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 xml:space="preserve">133,977 </w:t>
            </w:r>
            <w:proofErr w:type="spellStart"/>
            <w:r w:rsidRPr="00CE03B9">
              <w:rPr>
                <w:rFonts w:ascii="Times New Roman" w:hAnsi="Times New Roman" w:cs="Times New Roman"/>
              </w:rPr>
              <w:t>MMscf</w:t>
            </w:r>
            <w:proofErr w:type="spellEnd"/>
            <w:r w:rsidRPr="00CE03B9">
              <w:rPr>
                <w:rFonts w:ascii="Times New Roman" w:hAnsi="Times New Roman" w:cs="Times New Roman"/>
              </w:rPr>
              <w:t>; dominates thermal generation fuel mix</w:t>
            </w:r>
          </w:p>
        </w:tc>
      </w:tr>
      <w:tr w:rsidR="00CE03B9" w:rsidRPr="00CE03B9" w14:paraId="6E276B32" w14:textId="77777777" w:rsidTr="00CE03B9">
        <w:tc>
          <w:tcPr>
            <w:tcW w:w="0" w:type="auto"/>
            <w:hideMark/>
          </w:tcPr>
          <w:p w14:paraId="215F2386"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Installed Generation Capacity</w:t>
            </w:r>
          </w:p>
        </w:tc>
        <w:tc>
          <w:tcPr>
            <w:tcW w:w="0" w:type="auto"/>
            <w:hideMark/>
          </w:tcPr>
          <w:p w14:paraId="59E297E1"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5,507 MW</w:t>
            </w:r>
          </w:p>
        </w:tc>
        <w:tc>
          <w:tcPr>
            <w:tcW w:w="0" w:type="auto"/>
            <w:hideMark/>
          </w:tcPr>
          <w:p w14:paraId="64E98886"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45% increase since 2016; thermal share at 67%</w:t>
            </w:r>
          </w:p>
        </w:tc>
      </w:tr>
      <w:tr w:rsidR="00CE03B9" w:rsidRPr="00CE03B9" w14:paraId="6F5959C6" w14:textId="77777777" w:rsidTr="00CE03B9">
        <w:tc>
          <w:tcPr>
            <w:tcW w:w="0" w:type="auto"/>
            <w:hideMark/>
          </w:tcPr>
          <w:p w14:paraId="79485A4B"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lastRenderedPageBreak/>
              <w:t>Thermal (Gas) Capacity</w:t>
            </w:r>
          </w:p>
        </w:tc>
        <w:tc>
          <w:tcPr>
            <w:tcW w:w="0" w:type="auto"/>
            <w:hideMark/>
          </w:tcPr>
          <w:p w14:paraId="67BCD645"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3,676 MW</w:t>
            </w:r>
          </w:p>
        </w:tc>
        <w:tc>
          <w:tcPr>
            <w:tcW w:w="0" w:type="auto"/>
            <w:hideMark/>
          </w:tcPr>
          <w:p w14:paraId="52750BFA"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69.9% of grid-connected capacity; backbone of reliability</w:t>
            </w:r>
          </w:p>
        </w:tc>
      </w:tr>
      <w:tr w:rsidR="00CE03B9" w:rsidRPr="00CE03B9" w14:paraId="06035361" w14:textId="77777777" w:rsidTr="00CE03B9">
        <w:tc>
          <w:tcPr>
            <w:tcW w:w="0" w:type="auto"/>
            <w:hideMark/>
          </w:tcPr>
          <w:p w14:paraId="51D5E69B"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Hydro Capacity</w:t>
            </w:r>
          </w:p>
        </w:tc>
        <w:tc>
          <w:tcPr>
            <w:tcW w:w="0" w:type="auto"/>
            <w:hideMark/>
          </w:tcPr>
          <w:p w14:paraId="15FCB4E2"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1,584 MW</w:t>
            </w:r>
          </w:p>
        </w:tc>
        <w:tc>
          <w:tcPr>
            <w:tcW w:w="0" w:type="auto"/>
            <w:hideMark/>
          </w:tcPr>
          <w:p w14:paraId="1AB3FD26"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29% of capacity; vulnerable to rainfall variability</w:t>
            </w:r>
          </w:p>
        </w:tc>
      </w:tr>
      <w:tr w:rsidR="00CE03B9" w:rsidRPr="00CE03B9" w14:paraId="4D3F6492" w14:textId="77777777" w:rsidTr="00CE03B9">
        <w:tc>
          <w:tcPr>
            <w:tcW w:w="0" w:type="auto"/>
            <w:hideMark/>
          </w:tcPr>
          <w:p w14:paraId="48A26909"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Renewable Capacity</w:t>
            </w:r>
          </w:p>
        </w:tc>
        <w:tc>
          <w:tcPr>
            <w:tcW w:w="0" w:type="auto"/>
            <w:hideMark/>
          </w:tcPr>
          <w:p w14:paraId="19A44BF9"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132 MW</w:t>
            </w:r>
          </w:p>
        </w:tc>
        <w:tc>
          <w:tcPr>
            <w:tcW w:w="0" w:type="auto"/>
            <w:hideMark/>
          </w:tcPr>
          <w:p w14:paraId="4F0350CB"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2.4% of capacity; far below 1.5 GW 2030 target</w:t>
            </w:r>
          </w:p>
        </w:tc>
      </w:tr>
      <w:tr w:rsidR="00CE03B9" w:rsidRPr="00CE03B9" w14:paraId="67E0C9F5" w14:textId="77777777" w:rsidTr="00CE03B9">
        <w:tc>
          <w:tcPr>
            <w:tcW w:w="0" w:type="auto"/>
            <w:hideMark/>
          </w:tcPr>
          <w:p w14:paraId="1402134D"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System Peak Demand (2025)</w:t>
            </w:r>
          </w:p>
        </w:tc>
        <w:tc>
          <w:tcPr>
            <w:tcW w:w="0" w:type="auto"/>
            <w:hideMark/>
          </w:tcPr>
          <w:p w14:paraId="2EAB37C8"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4,125 MW</w:t>
            </w:r>
          </w:p>
        </w:tc>
        <w:tc>
          <w:tcPr>
            <w:tcW w:w="0" w:type="auto"/>
            <w:hideMark/>
          </w:tcPr>
          <w:p w14:paraId="7987C014"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4.4% annual growth; industrial demand driving expansion</w:t>
            </w:r>
          </w:p>
        </w:tc>
      </w:tr>
      <w:tr w:rsidR="00CE03B9" w:rsidRPr="00CE03B9" w14:paraId="6A1BFF87" w14:textId="77777777" w:rsidTr="00CE03B9">
        <w:tc>
          <w:tcPr>
            <w:tcW w:w="0" w:type="auto"/>
            <w:hideMark/>
          </w:tcPr>
          <w:p w14:paraId="35B09E3C"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Reserve Margin (2025)</w:t>
            </w:r>
          </w:p>
        </w:tc>
        <w:tc>
          <w:tcPr>
            <w:tcW w:w="0" w:type="auto"/>
            <w:hideMark/>
          </w:tcPr>
          <w:p w14:paraId="53B342A8"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18% (nominal)</w:t>
            </w:r>
          </w:p>
        </w:tc>
        <w:tc>
          <w:tcPr>
            <w:tcW w:w="0" w:type="auto"/>
            <w:hideMark/>
          </w:tcPr>
          <w:p w14:paraId="1F10FF39"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Drops to ~12% during maintenance/fuel contingencies</w:t>
            </w:r>
          </w:p>
        </w:tc>
      </w:tr>
      <w:tr w:rsidR="00CE03B9" w:rsidRPr="00CE03B9" w14:paraId="1A85C784" w14:textId="77777777" w:rsidTr="00CE03B9">
        <w:tc>
          <w:tcPr>
            <w:tcW w:w="0" w:type="auto"/>
            <w:hideMark/>
          </w:tcPr>
          <w:p w14:paraId="4F26C55E"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WACOG (2025)</w:t>
            </w:r>
          </w:p>
        </w:tc>
        <w:tc>
          <w:tcPr>
            <w:tcW w:w="0" w:type="auto"/>
            <w:hideMark/>
          </w:tcPr>
          <w:p w14:paraId="1D6E937F"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$8.04/MMBtu</w:t>
            </w:r>
          </w:p>
        </w:tc>
        <w:tc>
          <w:tcPr>
            <w:tcW w:w="0" w:type="auto"/>
            <w:hideMark/>
          </w:tcPr>
          <w:p w14:paraId="361D3BA4"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High by regional standards; impacts tariff affordability</w:t>
            </w:r>
          </w:p>
        </w:tc>
      </w:tr>
      <w:tr w:rsidR="00CE03B9" w:rsidRPr="00CE03B9" w14:paraId="34E1971B" w14:textId="77777777" w:rsidTr="00CE03B9">
        <w:tc>
          <w:tcPr>
            <w:tcW w:w="0" w:type="auto"/>
            <w:hideMark/>
          </w:tcPr>
          <w:p w14:paraId="1943CAA1"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Tema LNG Capacity</w:t>
            </w:r>
          </w:p>
        </w:tc>
        <w:tc>
          <w:tcPr>
            <w:tcW w:w="0" w:type="auto"/>
            <w:hideMark/>
          </w:tcPr>
          <w:p w14:paraId="58C13464"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 xml:space="preserve">1.7 </w:t>
            </w:r>
            <w:proofErr w:type="spellStart"/>
            <w:r w:rsidRPr="00CE03B9">
              <w:rPr>
                <w:rFonts w:ascii="Times New Roman" w:hAnsi="Times New Roman" w:cs="Times New Roman"/>
              </w:rPr>
              <w:t>mtpa</w:t>
            </w:r>
            <w:proofErr w:type="spellEnd"/>
          </w:p>
        </w:tc>
        <w:tc>
          <w:tcPr>
            <w:tcW w:w="0" w:type="auto"/>
            <w:hideMark/>
          </w:tcPr>
          <w:p w14:paraId="0703B91F"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Provides supply diversification and price hedging</w:t>
            </w:r>
          </w:p>
        </w:tc>
      </w:tr>
      <w:tr w:rsidR="00CE03B9" w:rsidRPr="00CE03B9" w14:paraId="17293A20" w14:textId="77777777" w:rsidTr="00CE03B9">
        <w:tc>
          <w:tcPr>
            <w:tcW w:w="0" w:type="auto"/>
            <w:hideMark/>
          </w:tcPr>
          <w:p w14:paraId="4D6EAD2A"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WAGP Import (Nigeria)</w:t>
            </w:r>
          </w:p>
        </w:tc>
        <w:tc>
          <w:tcPr>
            <w:tcW w:w="0" w:type="auto"/>
            <w:hideMark/>
          </w:tcPr>
          <w:p w14:paraId="29F6139A"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73–120 MMscfd</w:t>
            </w:r>
          </w:p>
        </w:tc>
        <w:tc>
          <w:tcPr>
            <w:tcW w:w="0" w:type="auto"/>
            <w:hideMark/>
          </w:tcPr>
          <w:p w14:paraId="605AD1A3"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Contractual minimum; reliability tied to payment guarantees</w:t>
            </w:r>
          </w:p>
        </w:tc>
      </w:tr>
      <w:tr w:rsidR="00CE03B9" w:rsidRPr="00CE03B9" w14:paraId="0E8D9518" w14:textId="77777777" w:rsidTr="00CE03B9">
        <w:tc>
          <w:tcPr>
            <w:tcW w:w="0" w:type="auto"/>
            <w:hideMark/>
          </w:tcPr>
          <w:p w14:paraId="23A7A449"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Electricity Access Rate</w:t>
            </w:r>
          </w:p>
        </w:tc>
        <w:tc>
          <w:tcPr>
            <w:tcW w:w="0" w:type="auto"/>
            <w:hideMark/>
          </w:tcPr>
          <w:p w14:paraId="71564302"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89.4% (2024)</w:t>
            </w:r>
          </w:p>
        </w:tc>
        <w:tc>
          <w:tcPr>
            <w:tcW w:w="0" w:type="auto"/>
            <w:hideMark/>
          </w:tcPr>
          <w:p w14:paraId="1555904D"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Near-universal urban (93.8%); rural gap remains (70%)</w:t>
            </w:r>
          </w:p>
        </w:tc>
      </w:tr>
      <w:tr w:rsidR="00CE03B9" w:rsidRPr="00CE03B9" w14:paraId="49C3DE5F" w14:textId="77777777" w:rsidTr="00CE03B9">
        <w:tc>
          <w:tcPr>
            <w:tcW w:w="0" w:type="auto"/>
            <w:hideMark/>
          </w:tcPr>
          <w:p w14:paraId="689D7941"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Sector Debt</w:t>
            </w:r>
          </w:p>
        </w:tc>
        <w:tc>
          <w:tcPr>
            <w:tcW w:w="0" w:type="auto"/>
            <w:hideMark/>
          </w:tcPr>
          <w:p w14:paraId="7C41B403"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~$5.6 billion</w:t>
            </w:r>
          </w:p>
        </w:tc>
        <w:tc>
          <w:tcPr>
            <w:tcW w:w="0" w:type="auto"/>
            <w:hideMark/>
          </w:tcPr>
          <w:p w14:paraId="7FA3CB86"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Critical constraint on investment and supply security</w:t>
            </w:r>
          </w:p>
        </w:tc>
      </w:tr>
      <w:tr w:rsidR="00CE03B9" w:rsidRPr="00CE03B9" w14:paraId="63FC0FCF" w14:textId="77777777" w:rsidTr="00CE03B9">
        <w:tc>
          <w:tcPr>
            <w:tcW w:w="0" w:type="auto"/>
            <w:hideMark/>
          </w:tcPr>
          <w:p w14:paraId="7A36C4BD"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GDP Growth (2024)</w:t>
            </w:r>
          </w:p>
        </w:tc>
        <w:tc>
          <w:tcPr>
            <w:tcW w:w="0" w:type="auto"/>
            <w:hideMark/>
          </w:tcPr>
          <w:p w14:paraId="22268BE3"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5.7%</w:t>
            </w:r>
          </w:p>
        </w:tc>
        <w:tc>
          <w:tcPr>
            <w:tcW w:w="0" w:type="auto"/>
            <w:hideMark/>
          </w:tcPr>
          <w:p w14:paraId="3BD13571"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Energy-intensive industry drove acceleration from 3.1%</w:t>
            </w:r>
          </w:p>
        </w:tc>
      </w:tr>
      <w:tr w:rsidR="00CE03B9" w:rsidRPr="00CE03B9" w14:paraId="433593FD" w14:textId="77777777" w:rsidTr="00CE03B9">
        <w:tc>
          <w:tcPr>
            <w:tcW w:w="0" w:type="auto"/>
            <w:hideMark/>
          </w:tcPr>
          <w:p w14:paraId="57F75748"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Industry Share of GDP (2024)</w:t>
            </w:r>
          </w:p>
        </w:tc>
        <w:tc>
          <w:tcPr>
            <w:tcW w:w="0" w:type="auto"/>
            <w:hideMark/>
          </w:tcPr>
          <w:p w14:paraId="46DC5240"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31.52%</w:t>
            </w:r>
          </w:p>
        </w:tc>
        <w:tc>
          <w:tcPr>
            <w:tcW w:w="0" w:type="auto"/>
            <w:hideMark/>
          </w:tcPr>
          <w:p w14:paraId="0D4C4D13" w14:textId="77777777" w:rsidR="00CE03B9" w:rsidRPr="00CE03B9" w:rsidRDefault="00CE03B9" w:rsidP="00CE03B9">
            <w:pPr>
              <w:spacing w:line="278" w:lineRule="auto"/>
              <w:jc w:val="both"/>
              <w:rPr>
                <w:rFonts w:ascii="Times New Roman" w:hAnsi="Times New Roman" w:cs="Times New Roman"/>
              </w:rPr>
            </w:pPr>
            <w:r w:rsidRPr="00CE03B9">
              <w:rPr>
                <w:rFonts w:ascii="Times New Roman" w:hAnsi="Times New Roman" w:cs="Times New Roman"/>
              </w:rPr>
              <w:t>Above global average (26.19%); gas demand correlates</w:t>
            </w:r>
          </w:p>
        </w:tc>
      </w:tr>
    </w:tbl>
    <w:p w14:paraId="0760523C" w14:textId="77777777" w:rsidR="00CE03B9" w:rsidRDefault="00CE03B9" w:rsidP="00CE03B9">
      <w:pPr>
        <w:jc w:val="both"/>
        <w:rPr>
          <w:rFonts w:ascii="Times New Roman" w:hAnsi="Times New Roman" w:cs="Times New Roman"/>
          <w:b/>
          <w:bCs/>
        </w:rPr>
      </w:pPr>
    </w:p>
    <w:p w14:paraId="06548BB8" w14:textId="4693F33A" w:rsidR="00CE03B9" w:rsidRDefault="00CE03B9" w:rsidP="00CE03B9">
      <w:pPr>
        <w:jc w:val="both"/>
        <w:rPr>
          <w:rFonts w:ascii="Times New Roman" w:hAnsi="Times New Roman" w:cs="Times New Roman"/>
        </w:rPr>
      </w:pPr>
      <w:r w:rsidRPr="00CE03B9">
        <w:rPr>
          <w:rFonts w:ascii="Times New Roman" w:hAnsi="Times New Roman" w:cs="Times New Roman"/>
        </w:rPr>
        <w:t>Ghana's gas-to-power sector has achieved impressive production growth but faces a structural mismatch between supply reliability and demand growth. The 2025 gas supply shortfall projections</w:t>
      </w:r>
      <w:r w:rsidR="008E5AEB">
        <w:rPr>
          <w:rFonts w:ascii="Times New Roman" w:hAnsi="Times New Roman" w:cs="Times New Roman"/>
        </w:rPr>
        <w:t xml:space="preserve"> </w:t>
      </w:r>
      <w:r w:rsidRPr="00CE03B9">
        <w:rPr>
          <w:rFonts w:ascii="Times New Roman" w:hAnsi="Times New Roman" w:cs="Times New Roman"/>
        </w:rPr>
        <w:t>reaching 102 MMscfd during November maintenance—demonstrate that production growth has not translated into supply security. The sector's strategic value is contingent on resolving infrastructure bottlenecks and financial viability.</w:t>
      </w:r>
    </w:p>
    <w:p w14:paraId="588DC643" w14:textId="77777777" w:rsidR="00CE03B9" w:rsidRPr="00CE03B9" w:rsidRDefault="00CE03B9" w:rsidP="00CE03B9">
      <w:pPr>
        <w:jc w:val="both"/>
        <w:rPr>
          <w:rFonts w:ascii="Times New Roman" w:hAnsi="Times New Roman" w:cs="Times New Roman"/>
        </w:rPr>
      </w:pPr>
    </w:p>
    <w:p w14:paraId="7480B608"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2. CONTRIBUTION OF GAS-TO-POWER TO ENERGY SECURITY</w:t>
      </w:r>
    </w:p>
    <w:p w14:paraId="08D446D9"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2.1 Electricity Reliability and Generation Capacity</w:t>
      </w:r>
    </w:p>
    <w:p w14:paraId="52AEA2B6"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 xml:space="preserve">Natural gas has become the cornerstone of Ghana's electricity reliability. In 2025, thermal plants (primarily gas-fired) are projected to generate </w:t>
      </w:r>
      <w:r w:rsidRPr="00CE03B9">
        <w:rPr>
          <w:rFonts w:ascii="Times New Roman" w:hAnsi="Times New Roman" w:cs="Times New Roman"/>
          <w:b/>
          <w:bCs/>
        </w:rPr>
        <w:t>16,997 GWh (65.8% of total supply)</w:t>
      </w:r>
      <w:r w:rsidRPr="00CE03B9">
        <w:rPr>
          <w:rFonts w:ascii="Times New Roman" w:hAnsi="Times New Roman" w:cs="Times New Roman"/>
        </w:rPr>
        <w:t>, compared to 8,561 GWh (33.1%) from hydro and 196 GWh (0.8%) from renewables. This represents a fundamental shift from the hydro-dependent system of the 1990s.</w:t>
      </w:r>
    </w:p>
    <w:p w14:paraId="10A4FC95"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The gas-fired fleet provides critical grid services:</w:t>
      </w:r>
    </w:p>
    <w:p w14:paraId="247A9927" w14:textId="3E335762" w:rsidR="00CE03B9" w:rsidRPr="00CE03B9" w:rsidRDefault="00CE03B9" w:rsidP="008E5AEB">
      <w:pPr>
        <w:numPr>
          <w:ilvl w:val="0"/>
          <w:numId w:val="6"/>
        </w:numPr>
        <w:spacing w:after="0"/>
        <w:jc w:val="both"/>
        <w:rPr>
          <w:rFonts w:ascii="Times New Roman" w:hAnsi="Times New Roman" w:cs="Times New Roman"/>
        </w:rPr>
      </w:pPr>
      <w:r w:rsidRPr="00CE03B9">
        <w:rPr>
          <w:rFonts w:ascii="Times New Roman" w:hAnsi="Times New Roman" w:cs="Times New Roman"/>
          <w:b/>
          <w:bCs/>
        </w:rPr>
        <w:lastRenderedPageBreak/>
        <w:t>Baseload Capacity</w:t>
      </w:r>
      <w:r w:rsidRPr="00CE03B9">
        <w:rPr>
          <w:rFonts w:ascii="Times New Roman" w:hAnsi="Times New Roman" w:cs="Times New Roman"/>
          <w:b/>
          <w:bCs/>
        </w:rPr>
        <w:t>:</w:t>
      </w:r>
      <w:r w:rsidRPr="00CE03B9">
        <w:rPr>
          <w:rFonts w:ascii="Times New Roman" w:hAnsi="Times New Roman" w:cs="Times New Roman"/>
        </w:rPr>
        <w:t xml:space="preserve"> </w:t>
      </w:r>
      <w:proofErr w:type="spellStart"/>
      <w:r w:rsidRPr="00CE03B9">
        <w:rPr>
          <w:rFonts w:ascii="Times New Roman" w:hAnsi="Times New Roman" w:cs="Times New Roman"/>
        </w:rPr>
        <w:t>Sunon</w:t>
      </w:r>
      <w:proofErr w:type="spellEnd"/>
      <w:r w:rsidRPr="00CE03B9">
        <w:rPr>
          <w:rFonts w:ascii="Times New Roman" w:hAnsi="Times New Roman" w:cs="Times New Roman"/>
        </w:rPr>
        <w:t xml:space="preserve"> </w:t>
      </w:r>
      <w:proofErr w:type="spellStart"/>
      <w:r w:rsidRPr="00CE03B9">
        <w:rPr>
          <w:rFonts w:ascii="Times New Roman" w:hAnsi="Times New Roman" w:cs="Times New Roman"/>
        </w:rPr>
        <w:t>Asogli</w:t>
      </w:r>
      <w:proofErr w:type="spellEnd"/>
      <w:r w:rsidRPr="00CE03B9">
        <w:rPr>
          <w:rFonts w:ascii="Times New Roman" w:hAnsi="Times New Roman" w:cs="Times New Roman"/>
        </w:rPr>
        <w:t xml:space="preserve"> (560 MW), </w:t>
      </w:r>
      <w:proofErr w:type="spellStart"/>
      <w:r w:rsidRPr="00CE03B9">
        <w:rPr>
          <w:rFonts w:ascii="Times New Roman" w:hAnsi="Times New Roman" w:cs="Times New Roman"/>
        </w:rPr>
        <w:t>Cenpower</w:t>
      </w:r>
      <w:proofErr w:type="spellEnd"/>
      <w:r w:rsidRPr="00CE03B9">
        <w:rPr>
          <w:rFonts w:ascii="Times New Roman" w:hAnsi="Times New Roman" w:cs="Times New Roman"/>
        </w:rPr>
        <w:t xml:space="preserve"> (360 MW), and TAPCO/TICO (670 MW combined) provide continuous baseload generation.</w:t>
      </w:r>
    </w:p>
    <w:p w14:paraId="0E52296A" w14:textId="32D63F84" w:rsidR="00CE03B9" w:rsidRPr="00CE03B9" w:rsidRDefault="00CE03B9" w:rsidP="008E5AEB">
      <w:pPr>
        <w:numPr>
          <w:ilvl w:val="0"/>
          <w:numId w:val="6"/>
        </w:numPr>
        <w:spacing w:after="0"/>
        <w:jc w:val="both"/>
        <w:rPr>
          <w:rFonts w:ascii="Times New Roman" w:hAnsi="Times New Roman" w:cs="Times New Roman"/>
        </w:rPr>
      </w:pPr>
      <w:r w:rsidRPr="00CE03B9">
        <w:rPr>
          <w:rFonts w:ascii="Times New Roman" w:hAnsi="Times New Roman" w:cs="Times New Roman"/>
          <w:b/>
          <w:bCs/>
        </w:rPr>
        <w:t>Mid-Merit Flexibility</w:t>
      </w:r>
      <w:r w:rsidRPr="00CE03B9">
        <w:rPr>
          <w:rFonts w:ascii="Times New Roman" w:hAnsi="Times New Roman" w:cs="Times New Roman"/>
          <w:b/>
          <w:bCs/>
        </w:rPr>
        <w:t>:</w:t>
      </w:r>
      <w:r w:rsidRPr="00CE03B9">
        <w:rPr>
          <w:rFonts w:ascii="Times New Roman" w:hAnsi="Times New Roman" w:cs="Times New Roman"/>
        </w:rPr>
        <w:t xml:space="preserve"> </w:t>
      </w:r>
      <w:proofErr w:type="spellStart"/>
      <w:r w:rsidRPr="00CE03B9">
        <w:rPr>
          <w:rFonts w:ascii="Times New Roman" w:hAnsi="Times New Roman" w:cs="Times New Roman"/>
        </w:rPr>
        <w:t>Karpower</w:t>
      </w:r>
      <w:proofErr w:type="spellEnd"/>
      <w:r w:rsidRPr="00CE03B9">
        <w:rPr>
          <w:rFonts w:ascii="Times New Roman" w:hAnsi="Times New Roman" w:cs="Times New Roman"/>
        </w:rPr>
        <w:t xml:space="preserve"> (470 MW, barge-mounted), AKSA (370 MW), and </w:t>
      </w:r>
      <w:proofErr w:type="spellStart"/>
      <w:r w:rsidRPr="00CE03B9">
        <w:rPr>
          <w:rFonts w:ascii="Times New Roman" w:hAnsi="Times New Roman" w:cs="Times New Roman"/>
        </w:rPr>
        <w:t>Kpone</w:t>
      </w:r>
      <w:proofErr w:type="spellEnd"/>
      <w:r w:rsidRPr="00CE03B9">
        <w:rPr>
          <w:rFonts w:ascii="Times New Roman" w:hAnsi="Times New Roman" w:cs="Times New Roman"/>
        </w:rPr>
        <w:t xml:space="preserve"> (220 MW) offer dispatch flexibility to match demand variations.</w:t>
      </w:r>
    </w:p>
    <w:p w14:paraId="010B7C7C" w14:textId="62089B0F" w:rsidR="00CE03B9" w:rsidRDefault="00CE03B9" w:rsidP="008E5AEB">
      <w:pPr>
        <w:numPr>
          <w:ilvl w:val="0"/>
          <w:numId w:val="6"/>
        </w:numPr>
        <w:spacing w:after="0"/>
        <w:jc w:val="both"/>
        <w:rPr>
          <w:rFonts w:ascii="Times New Roman" w:hAnsi="Times New Roman" w:cs="Times New Roman"/>
        </w:rPr>
      </w:pPr>
      <w:r w:rsidRPr="00CE03B9">
        <w:rPr>
          <w:rFonts w:ascii="Times New Roman" w:hAnsi="Times New Roman" w:cs="Times New Roman"/>
          <w:b/>
          <w:bCs/>
        </w:rPr>
        <w:t>Spinning Reserve</w:t>
      </w:r>
      <w:r w:rsidRPr="00CE03B9">
        <w:rPr>
          <w:rFonts w:ascii="Times New Roman" w:hAnsi="Times New Roman" w:cs="Times New Roman"/>
          <w:b/>
          <w:bCs/>
        </w:rPr>
        <w:t>:</w:t>
      </w:r>
      <w:r w:rsidRPr="00CE03B9">
        <w:rPr>
          <w:rFonts w:ascii="Times New Roman" w:hAnsi="Times New Roman" w:cs="Times New Roman"/>
        </w:rPr>
        <w:t xml:space="preserve"> Dual-fuel capability (80% of thermal plants can switch to LCO/DFO) provides strategic reserve during gas supply interruptions.</w:t>
      </w:r>
    </w:p>
    <w:p w14:paraId="28CD8A47" w14:textId="77777777" w:rsidR="00CE03B9" w:rsidRPr="00CE03B9" w:rsidRDefault="00CE03B9" w:rsidP="00CE03B9">
      <w:pPr>
        <w:ind w:left="720"/>
        <w:jc w:val="both"/>
        <w:rPr>
          <w:rFonts w:ascii="Times New Roman" w:hAnsi="Times New Roman" w:cs="Times New Roman"/>
        </w:rPr>
      </w:pPr>
    </w:p>
    <w:p w14:paraId="30B364A2"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2.2 Fuel Diversification and Import Dependence</w:t>
      </w:r>
    </w:p>
    <w:p w14:paraId="6D286E8C"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Ghana's gas supply portfolio has three pillars:</w:t>
      </w:r>
    </w:p>
    <w:p w14:paraId="4325D214" w14:textId="4FD795F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Domestic Supply</w:t>
      </w:r>
      <w:r w:rsidRPr="00CE03B9">
        <w:rPr>
          <w:rFonts w:ascii="Times New Roman" w:hAnsi="Times New Roman" w:cs="Times New Roman"/>
        </w:rPr>
        <w:t xml:space="preserve"> </w:t>
      </w:r>
      <w:r w:rsidRPr="00CE03B9">
        <w:rPr>
          <w:rFonts w:ascii="Times New Roman" w:hAnsi="Times New Roman" w:cs="Times New Roman"/>
          <w:b/>
          <w:bCs/>
        </w:rPr>
        <w:t xml:space="preserve">(Projected 2025: 116,840 </w:t>
      </w:r>
      <w:proofErr w:type="spellStart"/>
      <w:r w:rsidRPr="00CE03B9">
        <w:rPr>
          <w:rFonts w:ascii="Times New Roman" w:hAnsi="Times New Roman" w:cs="Times New Roman"/>
          <w:b/>
          <w:bCs/>
        </w:rPr>
        <w:t>MMscf</w:t>
      </w:r>
      <w:proofErr w:type="spellEnd"/>
      <w:r w:rsidRPr="00CE03B9">
        <w:rPr>
          <w:rFonts w:ascii="Times New Roman" w:hAnsi="Times New Roman" w:cs="Times New Roman"/>
          <w:b/>
          <w:bCs/>
        </w:rPr>
        <w:t>):</w:t>
      </w:r>
    </w:p>
    <w:p w14:paraId="1CF92A00" w14:textId="77777777" w:rsidR="00CE03B9" w:rsidRPr="00CE03B9" w:rsidRDefault="00CE03B9" w:rsidP="008E5AEB">
      <w:pPr>
        <w:numPr>
          <w:ilvl w:val="0"/>
          <w:numId w:val="7"/>
        </w:numPr>
        <w:spacing w:after="0"/>
        <w:jc w:val="both"/>
        <w:rPr>
          <w:rFonts w:ascii="Times New Roman" w:hAnsi="Times New Roman" w:cs="Times New Roman"/>
        </w:rPr>
      </w:pPr>
      <w:r w:rsidRPr="00CE03B9">
        <w:rPr>
          <w:rFonts w:ascii="Times New Roman" w:hAnsi="Times New Roman" w:cs="Times New Roman"/>
        </w:rPr>
        <w:t xml:space="preserve">Jubilee/TEN via AGPP: ~32,589 </w:t>
      </w:r>
      <w:proofErr w:type="spellStart"/>
      <w:r w:rsidRPr="00CE03B9">
        <w:rPr>
          <w:rFonts w:ascii="Times New Roman" w:hAnsi="Times New Roman" w:cs="Times New Roman"/>
        </w:rPr>
        <w:t>MMscf</w:t>
      </w:r>
      <w:proofErr w:type="spellEnd"/>
      <w:r w:rsidRPr="00CE03B9">
        <w:rPr>
          <w:rFonts w:ascii="Times New Roman" w:hAnsi="Times New Roman" w:cs="Times New Roman"/>
        </w:rPr>
        <w:t xml:space="preserve"> (100 MMscfd nominal)</w:t>
      </w:r>
    </w:p>
    <w:p w14:paraId="1DCD0896" w14:textId="77777777" w:rsidR="00CE03B9" w:rsidRPr="00CE03B9" w:rsidRDefault="00CE03B9" w:rsidP="008E5AEB">
      <w:pPr>
        <w:numPr>
          <w:ilvl w:val="0"/>
          <w:numId w:val="7"/>
        </w:numPr>
        <w:spacing w:after="0"/>
        <w:jc w:val="both"/>
        <w:rPr>
          <w:rFonts w:ascii="Times New Roman" w:hAnsi="Times New Roman" w:cs="Times New Roman"/>
        </w:rPr>
      </w:pPr>
      <w:r w:rsidRPr="00CE03B9">
        <w:rPr>
          <w:rFonts w:ascii="Times New Roman" w:hAnsi="Times New Roman" w:cs="Times New Roman"/>
        </w:rPr>
        <w:t xml:space="preserve">Sankofa via ENI ORF: ~84,251 </w:t>
      </w:r>
      <w:proofErr w:type="spellStart"/>
      <w:r w:rsidRPr="00CE03B9">
        <w:rPr>
          <w:rFonts w:ascii="Times New Roman" w:hAnsi="Times New Roman" w:cs="Times New Roman"/>
        </w:rPr>
        <w:t>MMscf</w:t>
      </w:r>
      <w:proofErr w:type="spellEnd"/>
      <w:r w:rsidRPr="00CE03B9">
        <w:rPr>
          <w:rFonts w:ascii="Times New Roman" w:hAnsi="Times New Roman" w:cs="Times New Roman"/>
        </w:rPr>
        <w:t xml:space="preserve"> (246 MMscfd nominal)</w:t>
      </w:r>
    </w:p>
    <w:p w14:paraId="5DCF1A03" w14:textId="68B768AC"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Imported Supply:</w:t>
      </w:r>
    </w:p>
    <w:p w14:paraId="6D25D5C8" w14:textId="5ADBC3CF" w:rsidR="00CE03B9" w:rsidRPr="00CE03B9" w:rsidRDefault="00CE03B9" w:rsidP="008E5AEB">
      <w:pPr>
        <w:numPr>
          <w:ilvl w:val="0"/>
          <w:numId w:val="8"/>
        </w:numPr>
        <w:spacing w:after="0"/>
        <w:jc w:val="both"/>
        <w:rPr>
          <w:rFonts w:ascii="Times New Roman" w:hAnsi="Times New Roman" w:cs="Times New Roman"/>
        </w:rPr>
      </w:pPr>
      <w:r w:rsidRPr="00CE03B9">
        <w:rPr>
          <w:rFonts w:ascii="Times New Roman" w:hAnsi="Times New Roman" w:cs="Times New Roman"/>
        </w:rPr>
        <w:t xml:space="preserve">WAGP </w:t>
      </w:r>
      <w:r w:rsidR="008E5AEB" w:rsidRPr="00CE03B9">
        <w:rPr>
          <w:rFonts w:ascii="Times New Roman" w:hAnsi="Times New Roman" w:cs="Times New Roman"/>
        </w:rPr>
        <w:t>(</w:t>
      </w:r>
      <w:r w:rsidRPr="00CE03B9">
        <w:rPr>
          <w:rFonts w:ascii="Times New Roman" w:hAnsi="Times New Roman" w:cs="Times New Roman"/>
        </w:rPr>
        <w:t>Nigeria</w:t>
      </w:r>
      <w:r w:rsidR="008E5AEB" w:rsidRPr="00CE03B9">
        <w:rPr>
          <w:rFonts w:ascii="Times New Roman" w:hAnsi="Times New Roman" w:cs="Times New Roman"/>
        </w:rPr>
        <w:t xml:space="preserve">): </w:t>
      </w:r>
      <w:r w:rsidRPr="00CE03B9">
        <w:rPr>
          <w:rFonts w:ascii="Times New Roman" w:hAnsi="Times New Roman" w:cs="Times New Roman"/>
        </w:rPr>
        <w:t xml:space="preserve">Minimum </w:t>
      </w:r>
      <w:r w:rsidR="008E5AEB" w:rsidRPr="00CE03B9">
        <w:rPr>
          <w:rFonts w:ascii="Times New Roman" w:hAnsi="Times New Roman" w:cs="Times New Roman"/>
        </w:rPr>
        <w:t xml:space="preserve">73 </w:t>
      </w:r>
      <w:proofErr w:type="spellStart"/>
      <w:r w:rsidR="008E5AEB" w:rsidRPr="00CE03B9">
        <w:rPr>
          <w:rFonts w:ascii="Times New Roman" w:hAnsi="Times New Roman" w:cs="Times New Roman"/>
        </w:rPr>
        <w:t>Mmscfd</w:t>
      </w:r>
      <w:proofErr w:type="spellEnd"/>
      <w:r w:rsidR="008E5AEB" w:rsidRPr="00CE03B9">
        <w:rPr>
          <w:rFonts w:ascii="Times New Roman" w:hAnsi="Times New Roman" w:cs="Times New Roman"/>
        </w:rPr>
        <w:t xml:space="preserve">, Up To 120 </w:t>
      </w:r>
      <w:proofErr w:type="spellStart"/>
      <w:r w:rsidR="008E5AEB" w:rsidRPr="00CE03B9">
        <w:rPr>
          <w:rFonts w:ascii="Times New Roman" w:hAnsi="Times New Roman" w:cs="Times New Roman"/>
        </w:rPr>
        <w:t>Mmscfd</w:t>
      </w:r>
      <w:proofErr w:type="spellEnd"/>
      <w:r w:rsidR="008E5AEB" w:rsidRPr="00CE03B9">
        <w:rPr>
          <w:rFonts w:ascii="Times New Roman" w:hAnsi="Times New Roman" w:cs="Times New Roman"/>
        </w:rPr>
        <w:t xml:space="preserve"> Contractually</w:t>
      </w:r>
    </w:p>
    <w:p w14:paraId="5F873AB0" w14:textId="77777777" w:rsidR="00CE03B9" w:rsidRDefault="00CE03B9" w:rsidP="008E5AEB">
      <w:pPr>
        <w:numPr>
          <w:ilvl w:val="0"/>
          <w:numId w:val="8"/>
        </w:numPr>
        <w:spacing w:after="0"/>
        <w:jc w:val="both"/>
        <w:rPr>
          <w:rFonts w:ascii="Times New Roman" w:hAnsi="Times New Roman" w:cs="Times New Roman"/>
        </w:rPr>
      </w:pPr>
      <w:r w:rsidRPr="00CE03B9">
        <w:rPr>
          <w:rFonts w:ascii="Times New Roman" w:hAnsi="Times New Roman" w:cs="Times New Roman"/>
        </w:rPr>
        <w:t xml:space="preserve">Tema LNG: Spot and medium-term contracts, 1.7 </w:t>
      </w:r>
      <w:proofErr w:type="spellStart"/>
      <w:r w:rsidRPr="00CE03B9">
        <w:rPr>
          <w:rFonts w:ascii="Times New Roman" w:hAnsi="Times New Roman" w:cs="Times New Roman"/>
        </w:rPr>
        <w:t>mtpa</w:t>
      </w:r>
      <w:proofErr w:type="spellEnd"/>
      <w:r w:rsidRPr="00CE03B9">
        <w:rPr>
          <w:rFonts w:ascii="Times New Roman" w:hAnsi="Times New Roman" w:cs="Times New Roman"/>
        </w:rPr>
        <w:t xml:space="preserve"> capacity</w:t>
      </w:r>
    </w:p>
    <w:p w14:paraId="423152B0" w14:textId="77777777" w:rsidR="008E5AEB" w:rsidRPr="00CE03B9" w:rsidRDefault="008E5AEB" w:rsidP="008E5AEB">
      <w:pPr>
        <w:spacing w:after="0"/>
        <w:ind w:left="720"/>
        <w:jc w:val="both"/>
        <w:rPr>
          <w:rFonts w:ascii="Times New Roman" w:hAnsi="Times New Roman" w:cs="Times New Roman"/>
        </w:rPr>
      </w:pPr>
    </w:p>
    <w:p w14:paraId="61E35477" w14:textId="77777777" w:rsidR="00CE03B9" w:rsidRDefault="00CE03B9" w:rsidP="00CE03B9">
      <w:pPr>
        <w:jc w:val="both"/>
        <w:rPr>
          <w:rFonts w:ascii="Times New Roman" w:hAnsi="Times New Roman" w:cs="Times New Roman"/>
        </w:rPr>
      </w:pPr>
      <w:r w:rsidRPr="00CE03B9">
        <w:rPr>
          <w:rFonts w:ascii="Times New Roman" w:hAnsi="Times New Roman" w:cs="Times New Roman"/>
        </w:rPr>
        <w:t xml:space="preserve">This three-source portfolio represents significant diversification from the pre-2018 era when Ghana relied heavily on imported liquid fuels and Nigerian gas. However, import dependence remains material. In H1 2024, WAGP supplied 11,377 </w:t>
      </w:r>
      <w:proofErr w:type="spellStart"/>
      <w:r w:rsidRPr="00CE03B9">
        <w:rPr>
          <w:rFonts w:ascii="Times New Roman" w:hAnsi="Times New Roman" w:cs="Times New Roman"/>
        </w:rPr>
        <w:t>MMscf</w:t>
      </w:r>
      <w:proofErr w:type="spellEnd"/>
      <w:r w:rsidRPr="00CE03B9">
        <w:rPr>
          <w:rFonts w:ascii="Times New Roman" w:hAnsi="Times New Roman" w:cs="Times New Roman"/>
        </w:rPr>
        <w:t xml:space="preserve"> (16% of total lean gas supply), and the Tema LNG Terminal provides critical backup during domestic shortfalls.</w:t>
      </w:r>
    </w:p>
    <w:p w14:paraId="752F2B8E" w14:textId="77777777" w:rsidR="008B2CF2" w:rsidRPr="00CE03B9" w:rsidRDefault="008B2CF2" w:rsidP="00CE03B9">
      <w:pPr>
        <w:jc w:val="both"/>
        <w:rPr>
          <w:rFonts w:ascii="Times New Roman" w:hAnsi="Times New Roman" w:cs="Times New Roman"/>
        </w:rPr>
      </w:pPr>
    </w:p>
    <w:p w14:paraId="692C53F6"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2.3 Reduction in Power Shortages</w:t>
      </w:r>
    </w:p>
    <w:p w14:paraId="649DF26F"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Ghana has made substantial progress in reducing power shortages since the 2012–2016 "</w:t>
      </w:r>
      <w:proofErr w:type="spellStart"/>
      <w:r w:rsidRPr="00CE03B9">
        <w:rPr>
          <w:rFonts w:ascii="Times New Roman" w:hAnsi="Times New Roman" w:cs="Times New Roman"/>
        </w:rPr>
        <w:t>dumsor</w:t>
      </w:r>
      <w:proofErr w:type="spellEnd"/>
      <w:r w:rsidRPr="00CE03B9">
        <w:rPr>
          <w:rFonts w:ascii="Times New Roman" w:hAnsi="Times New Roman" w:cs="Times New Roman"/>
        </w:rPr>
        <w:t>" crisis. The 2025 Energy Outlook projects reserve margins between 12% and 28%, with system peak demand of 4,125 MW against dependable capacity of 4,856 MW. However, available capacity drops to 4,656 MW when factoring in planned maintenance and fuel supply contingencies, creating tight margins during peak periods.</w:t>
      </w:r>
    </w:p>
    <w:p w14:paraId="1A6A8603"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The stabilization of supply has enabled Ghana to resume electricity exports to neighboring countries, with 8.5% of generation allocated to export in 2024. However, Energy Minister John Abdulai Jinapor has cautioned that structural debt remains a critical vulnerability.</w:t>
      </w:r>
    </w:p>
    <w:p w14:paraId="7455C321" w14:textId="77777777" w:rsidR="008B2CF2" w:rsidRDefault="008B2CF2" w:rsidP="00CE03B9">
      <w:pPr>
        <w:jc w:val="both"/>
        <w:rPr>
          <w:rFonts w:ascii="Times New Roman" w:hAnsi="Times New Roman" w:cs="Times New Roman"/>
          <w:b/>
          <w:bCs/>
        </w:rPr>
      </w:pPr>
    </w:p>
    <w:p w14:paraId="03A3D3F8" w14:textId="2DA6D568"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2.4 Current Limitations</w:t>
      </w:r>
    </w:p>
    <w:p w14:paraId="3F079162"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Despite progress, significant energy security limitations persist:</w:t>
      </w:r>
    </w:p>
    <w:p w14:paraId="20613099" w14:textId="2028FEDF" w:rsidR="00CE03B9" w:rsidRPr="00CE03B9" w:rsidRDefault="008B2CF2" w:rsidP="008E5AEB">
      <w:pPr>
        <w:spacing w:after="0"/>
        <w:jc w:val="both"/>
        <w:rPr>
          <w:rFonts w:ascii="Times New Roman" w:hAnsi="Times New Roman" w:cs="Times New Roman"/>
        </w:rPr>
      </w:pPr>
      <w:r w:rsidRPr="00CE03B9">
        <w:rPr>
          <w:rFonts w:ascii="Times New Roman" w:hAnsi="Times New Roman" w:cs="Times New Roman"/>
          <w:b/>
          <w:bCs/>
        </w:rPr>
        <w:lastRenderedPageBreak/>
        <w:t>Supply Volatility:</w:t>
      </w:r>
      <w:r w:rsidRPr="00CE03B9">
        <w:rPr>
          <w:rFonts w:ascii="Times New Roman" w:hAnsi="Times New Roman" w:cs="Times New Roman"/>
        </w:rPr>
        <w:t xml:space="preserve"> </w:t>
      </w:r>
      <w:r w:rsidR="00CE03B9" w:rsidRPr="00CE03B9">
        <w:rPr>
          <w:rFonts w:ascii="Times New Roman" w:hAnsi="Times New Roman" w:cs="Times New Roman"/>
        </w:rPr>
        <w:t>Planned maintenance on Jubilee FPSO (15 days in March 2025), Sankofa shutdowns (8 days in September, 15 days in November), and WAGP maintenance create cumulative deficits of up to 102 MMscfd. The 2025 outlook indicates supply will be insufficient to meet demand from January through August.</w:t>
      </w:r>
    </w:p>
    <w:p w14:paraId="4B9228CF" w14:textId="1D280D1F" w:rsidR="00CE03B9" w:rsidRPr="00CE03B9" w:rsidRDefault="008B2CF2" w:rsidP="008E5AEB">
      <w:pPr>
        <w:spacing w:after="0"/>
        <w:jc w:val="both"/>
        <w:rPr>
          <w:rFonts w:ascii="Times New Roman" w:hAnsi="Times New Roman" w:cs="Times New Roman"/>
        </w:rPr>
      </w:pPr>
      <w:r w:rsidRPr="00CE03B9">
        <w:rPr>
          <w:rFonts w:ascii="Times New Roman" w:hAnsi="Times New Roman" w:cs="Times New Roman"/>
          <w:b/>
          <w:bCs/>
        </w:rPr>
        <w:t>Infrastructure Concentration:</w:t>
      </w:r>
      <w:r w:rsidRPr="00CE03B9">
        <w:rPr>
          <w:rFonts w:ascii="Times New Roman" w:hAnsi="Times New Roman" w:cs="Times New Roman"/>
        </w:rPr>
        <w:t xml:space="preserve"> </w:t>
      </w:r>
      <w:r w:rsidR="00CE03B9" w:rsidRPr="00CE03B9">
        <w:rPr>
          <w:rFonts w:ascii="Times New Roman" w:hAnsi="Times New Roman" w:cs="Times New Roman"/>
        </w:rPr>
        <w:t>52.5% of dependable thermal capacity is concentrated in the Tema enclave (Southeast), creating geographic vulnerability. The recent relocation of Ameri plant units to the Ashanti enclave (</w:t>
      </w:r>
      <w:proofErr w:type="spellStart"/>
      <w:r w:rsidR="00CE03B9" w:rsidRPr="00CE03B9">
        <w:rPr>
          <w:rFonts w:ascii="Times New Roman" w:hAnsi="Times New Roman" w:cs="Times New Roman"/>
        </w:rPr>
        <w:t>Anwomaso</w:t>
      </w:r>
      <w:proofErr w:type="spellEnd"/>
      <w:r w:rsidR="00CE03B9" w:rsidRPr="00CE03B9">
        <w:rPr>
          <w:rFonts w:ascii="Times New Roman" w:hAnsi="Times New Roman" w:cs="Times New Roman"/>
        </w:rPr>
        <w:t>, 250 MW) improves resilience but remains insufficient.</w:t>
      </w:r>
    </w:p>
    <w:p w14:paraId="41347520" w14:textId="6E9D2A8F" w:rsidR="00CE03B9" w:rsidRPr="00CE03B9" w:rsidRDefault="008B2CF2" w:rsidP="008E5AEB">
      <w:pPr>
        <w:spacing w:after="0"/>
        <w:jc w:val="both"/>
        <w:rPr>
          <w:rFonts w:ascii="Times New Roman" w:hAnsi="Times New Roman" w:cs="Times New Roman"/>
        </w:rPr>
      </w:pPr>
      <w:r w:rsidRPr="00CE03B9">
        <w:rPr>
          <w:rFonts w:ascii="Times New Roman" w:hAnsi="Times New Roman" w:cs="Times New Roman"/>
          <w:b/>
          <w:bCs/>
        </w:rPr>
        <w:t>Financial Constraints:</w:t>
      </w:r>
      <w:r w:rsidRPr="00CE03B9">
        <w:rPr>
          <w:rFonts w:ascii="Times New Roman" w:hAnsi="Times New Roman" w:cs="Times New Roman"/>
        </w:rPr>
        <w:t xml:space="preserve"> </w:t>
      </w:r>
      <w:r w:rsidR="00CE03B9" w:rsidRPr="00CE03B9">
        <w:rPr>
          <w:rFonts w:ascii="Times New Roman" w:hAnsi="Times New Roman" w:cs="Times New Roman"/>
        </w:rPr>
        <w:t xml:space="preserve">ECG's $4.2 billion arrears to power producers and gas suppliers have triggered supply disruptions. </w:t>
      </w:r>
      <w:proofErr w:type="spellStart"/>
      <w:r w:rsidR="00CE03B9" w:rsidRPr="00CE03B9">
        <w:rPr>
          <w:rFonts w:ascii="Times New Roman" w:hAnsi="Times New Roman" w:cs="Times New Roman"/>
        </w:rPr>
        <w:t>Sunon</w:t>
      </w:r>
      <w:proofErr w:type="spellEnd"/>
      <w:r w:rsidR="00CE03B9" w:rsidRPr="00CE03B9">
        <w:rPr>
          <w:rFonts w:ascii="Times New Roman" w:hAnsi="Times New Roman" w:cs="Times New Roman"/>
        </w:rPr>
        <w:t xml:space="preserve"> </w:t>
      </w:r>
      <w:proofErr w:type="spellStart"/>
      <w:r w:rsidR="00CE03B9" w:rsidRPr="00CE03B9">
        <w:rPr>
          <w:rFonts w:ascii="Times New Roman" w:hAnsi="Times New Roman" w:cs="Times New Roman"/>
        </w:rPr>
        <w:t>Asogli</w:t>
      </w:r>
      <w:proofErr w:type="spellEnd"/>
      <w:r w:rsidR="00CE03B9" w:rsidRPr="00CE03B9">
        <w:rPr>
          <w:rFonts w:ascii="Times New Roman" w:hAnsi="Times New Roman" w:cs="Times New Roman"/>
        </w:rPr>
        <w:t xml:space="preserve"> shut down temporarily in October 2024 over $259 million in unpaid arrears.</w:t>
      </w:r>
    </w:p>
    <w:p w14:paraId="147E23FF" w14:textId="52501B1E" w:rsidR="00CE03B9" w:rsidRPr="00CE03B9" w:rsidRDefault="008B2CF2" w:rsidP="008E5AEB">
      <w:pPr>
        <w:spacing w:after="0"/>
        <w:jc w:val="both"/>
        <w:rPr>
          <w:rFonts w:ascii="Times New Roman" w:hAnsi="Times New Roman" w:cs="Times New Roman"/>
        </w:rPr>
      </w:pPr>
      <w:r w:rsidRPr="00CE03B9">
        <w:rPr>
          <w:rFonts w:ascii="Times New Roman" w:hAnsi="Times New Roman" w:cs="Times New Roman"/>
          <w:b/>
          <w:bCs/>
        </w:rPr>
        <w:t>Hydro Vulnerability:</w:t>
      </w:r>
      <w:r w:rsidRPr="00CE03B9">
        <w:rPr>
          <w:rFonts w:ascii="Times New Roman" w:hAnsi="Times New Roman" w:cs="Times New Roman"/>
        </w:rPr>
        <w:t xml:space="preserve"> </w:t>
      </w:r>
      <w:r w:rsidR="00CE03B9" w:rsidRPr="00CE03B9">
        <w:rPr>
          <w:rFonts w:ascii="Times New Roman" w:hAnsi="Times New Roman" w:cs="Times New Roman"/>
        </w:rPr>
        <w:t xml:space="preserve">The 1,584 MW hydro fleet (Akosombo 1,020 MW, Bui 404 MW, </w:t>
      </w:r>
      <w:proofErr w:type="spellStart"/>
      <w:r w:rsidR="00CE03B9" w:rsidRPr="00CE03B9">
        <w:rPr>
          <w:rFonts w:ascii="Times New Roman" w:hAnsi="Times New Roman" w:cs="Times New Roman"/>
        </w:rPr>
        <w:t>Kpong</w:t>
      </w:r>
      <w:proofErr w:type="spellEnd"/>
      <w:r w:rsidR="00CE03B9" w:rsidRPr="00CE03B9">
        <w:rPr>
          <w:rFonts w:ascii="Times New Roman" w:hAnsi="Times New Roman" w:cs="Times New Roman"/>
        </w:rPr>
        <w:t xml:space="preserve"> 160 MW) remains vulnerable to rainfall variability. In 2024, low water levels constrained Akosombo output, increasing gas-fired dispatch.</w:t>
      </w:r>
    </w:p>
    <w:p w14:paraId="4637992C" w14:textId="662D3286" w:rsidR="00CE03B9" w:rsidRPr="00CE03B9" w:rsidRDefault="00CE03B9" w:rsidP="00CE03B9">
      <w:pPr>
        <w:jc w:val="both"/>
        <w:rPr>
          <w:rFonts w:ascii="Times New Roman" w:hAnsi="Times New Roman" w:cs="Times New Roman"/>
        </w:rPr>
      </w:pPr>
    </w:p>
    <w:p w14:paraId="25EF9D3C" w14:textId="7ECAD000"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 xml:space="preserve">TABLE 2: </w:t>
      </w:r>
      <w:r w:rsidR="008B2CF2" w:rsidRPr="00CE03B9">
        <w:rPr>
          <w:rFonts w:ascii="Times New Roman" w:hAnsi="Times New Roman" w:cs="Times New Roman"/>
          <w:b/>
          <w:bCs/>
        </w:rPr>
        <w:t>Energy Security Assessment</w:t>
      </w:r>
    </w:p>
    <w:tbl>
      <w:tblPr>
        <w:tblStyle w:val="TableGrid"/>
        <w:tblW w:w="0" w:type="auto"/>
        <w:tblLook w:val="04A0" w:firstRow="1" w:lastRow="0" w:firstColumn="1" w:lastColumn="0" w:noHBand="0" w:noVBand="1"/>
      </w:tblPr>
      <w:tblGrid>
        <w:gridCol w:w="2619"/>
        <w:gridCol w:w="2429"/>
        <w:gridCol w:w="4302"/>
      </w:tblGrid>
      <w:tr w:rsidR="008B2CF2" w:rsidRPr="00CE03B9" w14:paraId="54813354" w14:textId="77777777" w:rsidTr="008B2CF2">
        <w:tc>
          <w:tcPr>
            <w:tcW w:w="0" w:type="auto"/>
            <w:hideMark/>
          </w:tcPr>
          <w:p w14:paraId="746FD3AC" w14:textId="77777777" w:rsidR="008B2CF2" w:rsidRPr="00CE03B9" w:rsidRDefault="008B2CF2" w:rsidP="008B2CF2">
            <w:pPr>
              <w:spacing w:line="278" w:lineRule="auto"/>
              <w:jc w:val="both"/>
              <w:rPr>
                <w:rFonts w:ascii="Times New Roman" w:hAnsi="Times New Roman" w:cs="Times New Roman"/>
                <w:b/>
                <w:bCs/>
              </w:rPr>
            </w:pPr>
            <w:r w:rsidRPr="00CE03B9">
              <w:rPr>
                <w:rFonts w:ascii="Times New Roman" w:hAnsi="Times New Roman" w:cs="Times New Roman"/>
                <w:b/>
                <w:bCs/>
              </w:rPr>
              <w:t>Indicator</w:t>
            </w:r>
          </w:p>
        </w:tc>
        <w:tc>
          <w:tcPr>
            <w:tcW w:w="0" w:type="auto"/>
            <w:hideMark/>
          </w:tcPr>
          <w:p w14:paraId="01185544" w14:textId="77777777" w:rsidR="008B2CF2" w:rsidRPr="00CE03B9" w:rsidRDefault="008B2CF2" w:rsidP="008B2CF2">
            <w:pPr>
              <w:spacing w:line="278" w:lineRule="auto"/>
              <w:jc w:val="both"/>
              <w:rPr>
                <w:rFonts w:ascii="Times New Roman" w:hAnsi="Times New Roman" w:cs="Times New Roman"/>
                <w:b/>
                <w:bCs/>
              </w:rPr>
            </w:pPr>
            <w:r w:rsidRPr="00CE03B9">
              <w:rPr>
                <w:rFonts w:ascii="Times New Roman" w:hAnsi="Times New Roman" w:cs="Times New Roman"/>
                <w:b/>
                <w:bCs/>
              </w:rPr>
              <w:t>Current Status</w:t>
            </w:r>
          </w:p>
        </w:tc>
        <w:tc>
          <w:tcPr>
            <w:tcW w:w="0" w:type="auto"/>
            <w:hideMark/>
          </w:tcPr>
          <w:p w14:paraId="1D8BB4D9" w14:textId="77777777" w:rsidR="008B2CF2" w:rsidRPr="00CE03B9" w:rsidRDefault="008B2CF2" w:rsidP="008B2CF2">
            <w:pPr>
              <w:spacing w:line="278" w:lineRule="auto"/>
              <w:jc w:val="both"/>
              <w:rPr>
                <w:rFonts w:ascii="Times New Roman" w:hAnsi="Times New Roman" w:cs="Times New Roman"/>
                <w:b/>
                <w:bCs/>
              </w:rPr>
            </w:pPr>
            <w:r w:rsidRPr="00CE03B9">
              <w:rPr>
                <w:rFonts w:ascii="Times New Roman" w:hAnsi="Times New Roman" w:cs="Times New Roman"/>
                <w:b/>
                <w:bCs/>
              </w:rPr>
              <w:t>Implication</w:t>
            </w:r>
          </w:p>
        </w:tc>
      </w:tr>
      <w:tr w:rsidR="008B2CF2" w:rsidRPr="00CE03B9" w14:paraId="761F2BC3" w14:textId="77777777" w:rsidTr="008B2CF2">
        <w:tc>
          <w:tcPr>
            <w:tcW w:w="0" w:type="auto"/>
            <w:hideMark/>
          </w:tcPr>
          <w:p w14:paraId="7B9AF571"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Generation Adequacy</w:t>
            </w:r>
          </w:p>
        </w:tc>
        <w:tc>
          <w:tcPr>
            <w:tcW w:w="0" w:type="auto"/>
            <w:hideMark/>
          </w:tcPr>
          <w:p w14:paraId="02C6E2FF"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5,507 MW / 4,125 MW</w:t>
            </w:r>
          </w:p>
        </w:tc>
        <w:tc>
          <w:tcPr>
            <w:tcW w:w="0" w:type="auto"/>
            <w:hideMark/>
          </w:tcPr>
          <w:p w14:paraId="22FEF654"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18% nominal reserve; tight during contingencies</w:t>
            </w:r>
          </w:p>
        </w:tc>
      </w:tr>
      <w:tr w:rsidR="008B2CF2" w:rsidRPr="00CE03B9" w14:paraId="014AB96B" w14:textId="77777777" w:rsidTr="008B2CF2">
        <w:tc>
          <w:tcPr>
            <w:tcW w:w="0" w:type="auto"/>
            <w:hideMark/>
          </w:tcPr>
          <w:p w14:paraId="24DECB28"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Fuel Diversity</w:t>
            </w:r>
          </w:p>
        </w:tc>
        <w:tc>
          <w:tcPr>
            <w:tcW w:w="0" w:type="auto"/>
            <w:hideMark/>
          </w:tcPr>
          <w:p w14:paraId="122485FD"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3-source gas portfolio</w:t>
            </w:r>
          </w:p>
        </w:tc>
        <w:tc>
          <w:tcPr>
            <w:tcW w:w="0" w:type="auto"/>
            <w:hideMark/>
          </w:tcPr>
          <w:p w14:paraId="1E350731"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Reduces single-point failure risk</w:t>
            </w:r>
          </w:p>
        </w:tc>
      </w:tr>
      <w:tr w:rsidR="008B2CF2" w:rsidRPr="00CE03B9" w14:paraId="62D9AC2C" w14:textId="77777777" w:rsidTr="008B2CF2">
        <w:tc>
          <w:tcPr>
            <w:tcW w:w="0" w:type="auto"/>
            <w:hideMark/>
          </w:tcPr>
          <w:p w14:paraId="2AB7EEA7"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Supply Reliability</w:t>
            </w:r>
          </w:p>
        </w:tc>
        <w:tc>
          <w:tcPr>
            <w:tcW w:w="0" w:type="auto"/>
            <w:hideMark/>
          </w:tcPr>
          <w:p w14:paraId="6D4B39A9"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Frequent maintenance</w:t>
            </w:r>
          </w:p>
        </w:tc>
        <w:tc>
          <w:tcPr>
            <w:tcW w:w="0" w:type="auto"/>
            <w:hideMark/>
          </w:tcPr>
          <w:p w14:paraId="79EFE830"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102 MMscfd max deficit in 2025</w:t>
            </w:r>
          </w:p>
        </w:tc>
      </w:tr>
      <w:tr w:rsidR="008B2CF2" w:rsidRPr="00CE03B9" w14:paraId="2BD796AC" w14:textId="77777777" w:rsidTr="008B2CF2">
        <w:tc>
          <w:tcPr>
            <w:tcW w:w="0" w:type="auto"/>
            <w:hideMark/>
          </w:tcPr>
          <w:p w14:paraId="53AEED99"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Grid Stability</w:t>
            </w:r>
          </w:p>
        </w:tc>
        <w:tc>
          <w:tcPr>
            <w:tcW w:w="0" w:type="auto"/>
            <w:hideMark/>
          </w:tcPr>
          <w:p w14:paraId="78DDE9B6"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Single-axis dominance</w:t>
            </w:r>
          </w:p>
        </w:tc>
        <w:tc>
          <w:tcPr>
            <w:tcW w:w="0" w:type="auto"/>
            <w:hideMark/>
          </w:tcPr>
          <w:p w14:paraId="745BD0DE"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Tema enclave concentration risk</w:t>
            </w:r>
          </w:p>
        </w:tc>
      </w:tr>
      <w:tr w:rsidR="008B2CF2" w:rsidRPr="00CE03B9" w14:paraId="064D319F" w14:textId="77777777" w:rsidTr="008B2CF2">
        <w:tc>
          <w:tcPr>
            <w:tcW w:w="0" w:type="auto"/>
            <w:hideMark/>
          </w:tcPr>
          <w:p w14:paraId="08BC0048"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Import Dependence</w:t>
            </w:r>
          </w:p>
        </w:tc>
        <w:tc>
          <w:tcPr>
            <w:tcW w:w="0" w:type="auto"/>
            <w:hideMark/>
          </w:tcPr>
          <w:p w14:paraId="2F638730"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16% via WAGP + LNG</w:t>
            </w:r>
          </w:p>
        </w:tc>
        <w:tc>
          <w:tcPr>
            <w:tcW w:w="0" w:type="auto"/>
            <w:hideMark/>
          </w:tcPr>
          <w:p w14:paraId="18460109"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Manageable but price-exposed</w:t>
            </w:r>
          </w:p>
        </w:tc>
      </w:tr>
      <w:tr w:rsidR="008B2CF2" w:rsidRPr="00CE03B9" w14:paraId="17E37ED9" w14:textId="77777777" w:rsidTr="008B2CF2">
        <w:tc>
          <w:tcPr>
            <w:tcW w:w="0" w:type="auto"/>
            <w:hideMark/>
          </w:tcPr>
          <w:p w14:paraId="5A755177"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Financial Sustainability</w:t>
            </w:r>
          </w:p>
        </w:tc>
        <w:tc>
          <w:tcPr>
            <w:tcW w:w="0" w:type="auto"/>
            <w:hideMark/>
          </w:tcPr>
          <w:p w14:paraId="61C31E9E"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$5.6B sector debt</w:t>
            </w:r>
          </w:p>
        </w:tc>
        <w:tc>
          <w:tcPr>
            <w:tcW w:w="0" w:type="auto"/>
            <w:hideMark/>
          </w:tcPr>
          <w:p w14:paraId="157A6BD1"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Payment arrears triggering supply disruptions</w:t>
            </w:r>
          </w:p>
        </w:tc>
      </w:tr>
      <w:tr w:rsidR="008B2CF2" w:rsidRPr="00CE03B9" w14:paraId="360A00BE" w14:textId="77777777" w:rsidTr="008B2CF2">
        <w:tc>
          <w:tcPr>
            <w:tcW w:w="0" w:type="auto"/>
            <w:hideMark/>
          </w:tcPr>
          <w:p w14:paraId="0D8611F1"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Backup Fuel Capability</w:t>
            </w:r>
          </w:p>
        </w:tc>
        <w:tc>
          <w:tcPr>
            <w:tcW w:w="0" w:type="auto"/>
            <w:hideMark/>
          </w:tcPr>
          <w:p w14:paraId="6B6B0C7C"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80% dual-fuel plants</w:t>
            </w:r>
          </w:p>
        </w:tc>
        <w:tc>
          <w:tcPr>
            <w:tcW w:w="0" w:type="auto"/>
            <w:hideMark/>
          </w:tcPr>
          <w:p w14:paraId="04CAEB42"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LCO/DFO available at higher cost</w:t>
            </w:r>
          </w:p>
        </w:tc>
      </w:tr>
      <w:tr w:rsidR="008B2CF2" w:rsidRPr="00CE03B9" w14:paraId="52791CB3" w14:textId="77777777" w:rsidTr="008B2CF2">
        <w:tc>
          <w:tcPr>
            <w:tcW w:w="0" w:type="auto"/>
            <w:hideMark/>
          </w:tcPr>
          <w:p w14:paraId="38CB4BAC"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Transmission Redundancy</w:t>
            </w:r>
          </w:p>
        </w:tc>
        <w:tc>
          <w:tcPr>
            <w:tcW w:w="0" w:type="auto"/>
            <w:hideMark/>
          </w:tcPr>
          <w:p w14:paraId="6A22C65F"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Limited inter-enclave</w:t>
            </w:r>
          </w:p>
        </w:tc>
        <w:tc>
          <w:tcPr>
            <w:tcW w:w="0" w:type="auto"/>
            <w:hideMark/>
          </w:tcPr>
          <w:p w14:paraId="53210FE4"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Ashanti link improves but gaps remain</w:t>
            </w:r>
          </w:p>
        </w:tc>
      </w:tr>
      <w:tr w:rsidR="008B2CF2" w:rsidRPr="00CE03B9" w14:paraId="1A6B5506" w14:textId="77777777" w:rsidTr="008B2CF2">
        <w:tc>
          <w:tcPr>
            <w:tcW w:w="0" w:type="auto"/>
            <w:hideMark/>
          </w:tcPr>
          <w:p w14:paraId="0B4EE096"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Storage Capacity</w:t>
            </w:r>
          </w:p>
        </w:tc>
        <w:tc>
          <w:tcPr>
            <w:tcW w:w="0" w:type="auto"/>
            <w:hideMark/>
          </w:tcPr>
          <w:p w14:paraId="6C0AA0FF"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Minimal (LNG tankage)</w:t>
            </w:r>
          </w:p>
        </w:tc>
        <w:tc>
          <w:tcPr>
            <w:tcW w:w="0" w:type="auto"/>
            <w:hideMark/>
          </w:tcPr>
          <w:p w14:paraId="6ECF53EA"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No strategic gas storage; LNG provides buffer</w:t>
            </w:r>
          </w:p>
        </w:tc>
      </w:tr>
      <w:tr w:rsidR="008B2CF2" w:rsidRPr="00CE03B9" w14:paraId="204190F3" w14:textId="77777777" w:rsidTr="008B2CF2">
        <w:tc>
          <w:tcPr>
            <w:tcW w:w="0" w:type="auto"/>
            <w:hideMark/>
          </w:tcPr>
          <w:p w14:paraId="22A98DC4"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Demand-Side Management</w:t>
            </w:r>
          </w:p>
        </w:tc>
        <w:tc>
          <w:tcPr>
            <w:tcW w:w="0" w:type="auto"/>
            <w:hideMark/>
          </w:tcPr>
          <w:p w14:paraId="5DB04FB9"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Underdeveloped</w:t>
            </w:r>
          </w:p>
        </w:tc>
        <w:tc>
          <w:tcPr>
            <w:tcW w:w="0" w:type="auto"/>
            <w:hideMark/>
          </w:tcPr>
          <w:p w14:paraId="4FEF5CE6" w14:textId="77777777" w:rsidR="008B2CF2" w:rsidRPr="00CE03B9" w:rsidRDefault="008B2CF2" w:rsidP="008B2CF2">
            <w:pPr>
              <w:spacing w:line="278" w:lineRule="auto"/>
              <w:jc w:val="both"/>
              <w:rPr>
                <w:rFonts w:ascii="Times New Roman" w:hAnsi="Times New Roman" w:cs="Times New Roman"/>
              </w:rPr>
            </w:pPr>
            <w:r w:rsidRPr="00CE03B9">
              <w:rPr>
                <w:rFonts w:ascii="Times New Roman" w:hAnsi="Times New Roman" w:cs="Times New Roman"/>
              </w:rPr>
              <w:t>Peak demand growing 4.4% annually</w:t>
            </w:r>
          </w:p>
        </w:tc>
      </w:tr>
    </w:tbl>
    <w:p w14:paraId="03153114" w14:textId="77777777" w:rsidR="008B2CF2" w:rsidRDefault="008B2CF2" w:rsidP="00CE03B9">
      <w:pPr>
        <w:jc w:val="both"/>
        <w:rPr>
          <w:rFonts w:ascii="Times New Roman" w:hAnsi="Times New Roman" w:cs="Times New Roman"/>
          <w:b/>
          <w:bCs/>
        </w:rPr>
      </w:pPr>
    </w:p>
    <w:p w14:paraId="0E6287AE" w14:textId="36F6A5CD" w:rsidR="00CE03B9" w:rsidRPr="00CE03B9" w:rsidRDefault="00CE03B9" w:rsidP="00CE03B9">
      <w:pPr>
        <w:jc w:val="both"/>
        <w:rPr>
          <w:rFonts w:ascii="Times New Roman" w:hAnsi="Times New Roman" w:cs="Times New Roman"/>
        </w:rPr>
      </w:pPr>
      <w:r w:rsidRPr="00CE03B9">
        <w:rPr>
          <w:rFonts w:ascii="Times New Roman" w:hAnsi="Times New Roman" w:cs="Times New Roman"/>
        </w:rPr>
        <w:t>Ghana's energy security has improved operationally but remains financially fragile. The combination of supply volatility, geographic concentration, and unsustainable sector debt creates a compound risk. A single major supply disruption during a period of fiscal constraint could trigger cascading failures across the value chain. Policymakers should prioritize financial restructuring alongside infrastructure hardening.</w:t>
      </w:r>
    </w:p>
    <w:p w14:paraId="74FBEA09" w14:textId="2F438569" w:rsidR="00CE03B9" w:rsidRPr="00CE03B9" w:rsidRDefault="00CE03B9" w:rsidP="00CE03B9">
      <w:pPr>
        <w:jc w:val="both"/>
        <w:rPr>
          <w:rFonts w:ascii="Times New Roman" w:hAnsi="Times New Roman" w:cs="Times New Roman"/>
        </w:rPr>
      </w:pPr>
    </w:p>
    <w:p w14:paraId="7F4E5493"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lastRenderedPageBreak/>
        <w:t>3. ECONOMIC GROWTH AND INDUSTRIAL DEVELOPMENT POTENTIAL</w:t>
      </w:r>
    </w:p>
    <w:p w14:paraId="7B0F8E99"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3.1 Sectoral Economic Impact</w:t>
      </w:r>
    </w:p>
    <w:p w14:paraId="1EDE85E2"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 xml:space="preserve">Ghana's GDP growth accelerated to </w:t>
      </w:r>
      <w:r w:rsidRPr="00CE03B9">
        <w:rPr>
          <w:rFonts w:ascii="Times New Roman" w:hAnsi="Times New Roman" w:cs="Times New Roman"/>
          <w:b/>
          <w:bCs/>
        </w:rPr>
        <w:t>5.7% in 2024</w:t>
      </w:r>
      <w:r w:rsidRPr="00CE03B9">
        <w:rPr>
          <w:rFonts w:ascii="Times New Roman" w:hAnsi="Times New Roman" w:cs="Times New Roman"/>
        </w:rPr>
        <w:t xml:space="preserve"> (from 3.1% in 2023), with industry (including mining, quarrying, and construction) contributing significantly. The industrial sector's share of GDP reached </w:t>
      </w:r>
      <w:r w:rsidRPr="00CE03B9">
        <w:rPr>
          <w:rFonts w:ascii="Times New Roman" w:hAnsi="Times New Roman" w:cs="Times New Roman"/>
          <w:b/>
          <w:bCs/>
        </w:rPr>
        <w:t>31.52% in 2024</w:t>
      </w:r>
      <w:r w:rsidRPr="00CE03B9">
        <w:rPr>
          <w:rFonts w:ascii="Times New Roman" w:hAnsi="Times New Roman" w:cs="Times New Roman"/>
        </w:rPr>
        <w:t>, above the global average of 26.19%. Reliable gas-fired electricity is a critical enabler of this growth.</w:t>
      </w:r>
    </w:p>
    <w:p w14:paraId="59C30425" w14:textId="2BDF4158" w:rsidR="00CE03B9" w:rsidRPr="00CE03B9" w:rsidRDefault="008B2CF2" w:rsidP="008E5AEB">
      <w:pPr>
        <w:spacing w:after="0"/>
        <w:jc w:val="both"/>
        <w:rPr>
          <w:rFonts w:ascii="Times New Roman" w:hAnsi="Times New Roman" w:cs="Times New Roman"/>
        </w:rPr>
      </w:pPr>
      <w:r w:rsidRPr="00CE03B9">
        <w:rPr>
          <w:rFonts w:ascii="Times New Roman" w:hAnsi="Times New Roman" w:cs="Times New Roman"/>
          <w:b/>
          <w:bCs/>
        </w:rPr>
        <w:t>Manufacturing:</w:t>
      </w:r>
      <w:r w:rsidRPr="00CE03B9">
        <w:rPr>
          <w:rFonts w:ascii="Times New Roman" w:hAnsi="Times New Roman" w:cs="Times New Roman"/>
        </w:rPr>
        <w:t xml:space="preserve"> </w:t>
      </w:r>
      <w:r w:rsidR="00CE03B9" w:rsidRPr="00CE03B9">
        <w:rPr>
          <w:rFonts w:ascii="Times New Roman" w:hAnsi="Times New Roman" w:cs="Times New Roman"/>
        </w:rPr>
        <w:t xml:space="preserve">Ghana's manufacturing sector consumes approximately 18.6% of total final energy. Key sub-sectors (textiles, food processing, cement, steel) require continuous power supply. Gas-to-power reduces manufacturing energy costs compared to liquid fuel alternatives, improving competitiveness. The $5 billion Qatar-Al Jedad fertilizer plant at </w:t>
      </w:r>
      <w:proofErr w:type="spellStart"/>
      <w:r w:rsidR="00CE03B9" w:rsidRPr="00CE03B9">
        <w:rPr>
          <w:rFonts w:ascii="Times New Roman" w:hAnsi="Times New Roman" w:cs="Times New Roman"/>
        </w:rPr>
        <w:t>Atuabo</w:t>
      </w:r>
      <w:proofErr w:type="spellEnd"/>
      <w:r w:rsidR="00CE03B9" w:rsidRPr="00CE03B9">
        <w:rPr>
          <w:rFonts w:ascii="Times New Roman" w:hAnsi="Times New Roman" w:cs="Times New Roman"/>
        </w:rPr>
        <w:t xml:space="preserve"> (2,000 jobs, commissioning 2028) will be a major gas </w:t>
      </w:r>
      <w:proofErr w:type="spellStart"/>
      <w:r w:rsidR="00CE03B9" w:rsidRPr="00CE03B9">
        <w:rPr>
          <w:rFonts w:ascii="Times New Roman" w:hAnsi="Times New Roman" w:cs="Times New Roman"/>
        </w:rPr>
        <w:t>offtaker</w:t>
      </w:r>
      <w:proofErr w:type="spellEnd"/>
      <w:r w:rsidR="00CE03B9" w:rsidRPr="00CE03B9">
        <w:rPr>
          <w:rFonts w:ascii="Times New Roman" w:hAnsi="Times New Roman" w:cs="Times New Roman"/>
        </w:rPr>
        <w:t xml:space="preserve"> and industrial anchor.</w:t>
      </w:r>
    </w:p>
    <w:p w14:paraId="2982DF80" w14:textId="1E4C4427" w:rsidR="00CE03B9" w:rsidRPr="00CE03B9" w:rsidRDefault="008B2CF2" w:rsidP="008E5AEB">
      <w:pPr>
        <w:spacing w:after="0"/>
        <w:jc w:val="both"/>
        <w:rPr>
          <w:rFonts w:ascii="Times New Roman" w:hAnsi="Times New Roman" w:cs="Times New Roman"/>
        </w:rPr>
      </w:pPr>
      <w:r w:rsidRPr="00CE03B9">
        <w:rPr>
          <w:rFonts w:ascii="Times New Roman" w:hAnsi="Times New Roman" w:cs="Times New Roman"/>
          <w:b/>
          <w:bCs/>
        </w:rPr>
        <w:t>Mining:</w:t>
      </w:r>
      <w:r w:rsidRPr="00CE03B9">
        <w:rPr>
          <w:rFonts w:ascii="Times New Roman" w:hAnsi="Times New Roman" w:cs="Times New Roman"/>
        </w:rPr>
        <w:t xml:space="preserve"> </w:t>
      </w:r>
      <w:r w:rsidR="00CE03B9" w:rsidRPr="00CE03B9">
        <w:rPr>
          <w:rFonts w:ascii="Times New Roman" w:hAnsi="Times New Roman" w:cs="Times New Roman"/>
        </w:rPr>
        <w:t>Ghana is Africa's largest gold producer and a significant bauxite and manganese exporter. Mining operations (5.7% of electricity consumption) require reliable power for extraction, processing, and refining. Grid-connected mines benefit from gas-fired baseload, while off-grid operations currently rely on diesel. The Genser embedded generation units (194 MW across five mine sites) demonstrate the mining sector's gas demand potential.</w:t>
      </w:r>
    </w:p>
    <w:p w14:paraId="1CC50619" w14:textId="70DC0E2C" w:rsidR="00CE03B9" w:rsidRPr="00CE03B9" w:rsidRDefault="008B2CF2" w:rsidP="008E5AEB">
      <w:pPr>
        <w:spacing w:after="0"/>
        <w:jc w:val="both"/>
        <w:rPr>
          <w:rFonts w:ascii="Times New Roman" w:hAnsi="Times New Roman" w:cs="Times New Roman"/>
        </w:rPr>
      </w:pPr>
      <w:r w:rsidRPr="00CE03B9">
        <w:rPr>
          <w:rFonts w:ascii="Times New Roman" w:hAnsi="Times New Roman" w:cs="Times New Roman"/>
          <w:b/>
          <w:bCs/>
        </w:rPr>
        <w:t>Agriculture:</w:t>
      </w:r>
      <w:r w:rsidRPr="00CE03B9">
        <w:rPr>
          <w:rFonts w:ascii="Times New Roman" w:hAnsi="Times New Roman" w:cs="Times New Roman"/>
        </w:rPr>
        <w:t xml:space="preserve"> </w:t>
      </w:r>
      <w:r w:rsidR="00CE03B9" w:rsidRPr="00CE03B9">
        <w:rPr>
          <w:rFonts w:ascii="Times New Roman" w:hAnsi="Times New Roman" w:cs="Times New Roman"/>
        </w:rPr>
        <w:t>While direct agricultural gas use is limited, the fertilizer plant project will transform Ghana from a net importer (554,239 tons in 2024, third-largest in West Africa) to a regional producer. Natural gas is the primary feedstock for urea and ammonia production.</w:t>
      </w:r>
    </w:p>
    <w:p w14:paraId="4D87A354" w14:textId="1F3B12AF" w:rsidR="00CE03B9" w:rsidRPr="00CE03B9" w:rsidRDefault="008E5AEB" w:rsidP="008E5AEB">
      <w:pPr>
        <w:spacing w:after="0"/>
        <w:jc w:val="both"/>
        <w:rPr>
          <w:rFonts w:ascii="Times New Roman" w:hAnsi="Times New Roman" w:cs="Times New Roman"/>
        </w:rPr>
      </w:pPr>
      <w:r>
        <w:rPr>
          <w:rFonts w:ascii="Times New Roman" w:hAnsi="Times New Roman" w:cs="Times New Roman"/>
          <w:b/>
          <w:bCs/>
        </w:rPr>
        <w:t>P</w:t>
      </w:r>
      <w:r w:rsidR="008B2CF2" w:rsidRPr="00CE03B9">
        <w:rPr>
          <w:rFonts w:ascii="Times New Roman" w:hAnsi="Times New Roman" w:cs="Times New Roman"/>
          <w:b/>
          <w:bCs/>
        </w:rPr>
        <w:t>etrochemicals:</w:t>
      </w:r>
      <w:r w:rsidR="008B2CF2" w:rsidRPr="00CE03B9">
        <w:rPr>
          <w:rFonts w:ascii="Times New Roman" w:hAnsi="Times New Roman" w:cs="Times New Roman"/>
        </w:rPr>
        <w:t xml:space="preserve"> </w:t>
      </w:r>
      <w:r w:rsidR="00CE03B9" w:rsidRPr="00CE03B9">
        <w:rPr>
          <w:rFonts w:ascii="Times New Roman" w:hAnsi="Times New Roman" w:cs="Times New Roman"/>
        </w:rPr>
        <w:t xml:space="preserve">Ghana's Gas Master Plan identifies petrochemicals (methanol, dimethyl ether) as long-term utilization options. However, viability requires world-scale plants (5,000 </w:t>
      </w:r>
      <w:proofErr w:type="spellStart"/>
      <w:r w:rsidR="00CE03B9" w:rsidRPr="00CE03B9">
        <w:rPr>
          <w:rFonts w:ascii="Times New Roman" w:hAnsi="Times New Roman" w:cs="Times New Roman"/>
        </w:rPr>
        <w:t>tpd</w:t>
      </w:r>
      <w:proofErr w:type="spellEnd"/>
      <w:r w:rsidR="00CE03B9" w:rsidRPr="00CE03B9">
        <w:rPr>
          <w:rFonts w:ascii="Times New Roman" w:hAnsi="Times New Roman" w:cs="Times New Roman"/>
        </w:rPr>
        <w:t xml:space="preserve"> methanol) and gas prices below $4.8/MMBtu—well below current WACOG levels. The fertilizer plant represents a more near-term petrochemical opportunity.</w:t>
      </w:r>
    </w:p>
    <w:p w14:paraId="11E4A0D6" w14:textId="34E6C58C" w:rsidR="008B2CF2" w:rsidRDefault="008B2CF2" w:rsidP="008E5AEB">
      <w:pPr>
        <w:spacing w:after="0"/>
        <w:jc w:val="both"/>
        <w:rPr>
          <w:rFonts w:ascii="Times New Roman" w:hAnsi="Times New Roman" w:cs="Times New Roman"/>
        </w:rPr>
      </w:pPr>
      <w:r w:rsidRPr="00CE03B9">
        <w:rPr>
          <w:rFonts w:ascii="Times New Roman" w:hAnsi="Times New Roman" w:cs="Times New Roman"/>
          <w:b/>
          <w:bCs/>
        </w:rPr>
        <w:t>Small And Medium Enterprises (S</w:t>
      </w:r>
      <w:r>
        <w:rPr>
          <w:rFonts w:ascii="Times New Roman" w:hAnsi="Times New Roman" w:cs="Times New Roman"/>
          <w:b/>
          <w:bCs/>
        </w:rPr>
        <w:t>MES</w:t>
      </w:r>
      <w:r w:rsidRPr="00CE03B9">
        <w:rPr>
          <w:rFonts w:ascii="Times New Roman" w:hAnsi="Times New Roman" w:cs="Times New Roman"/>
          <w:b/>
          <w:bCs/>
        </w:rPr>
        <w:t>):</w:t>
      </w:r>
      <w:r w:rsidRPr="00CE03B9">
        <w:rPr>
          <w:rFonts w:ascii="Times New Roman" w:hAnsi="Times New Roman" w:cs="Times New Roman"/>
        </w:rPr>
        <w:t xml:space="preserve"> </w:t>
      </w:r>
      <w:r w:rsidR="00CE03B9" w:rsidRPr="00CE03B9">
        <w:rPr>
          <w:rFonts w:ascii="Times New Roman" w:hAnsi="Times New Roman" w:cs="Times New Roman"/>
        </w:rPr>
        <w:t>SMEs constitute over 90% of Ghanaian businesses but face high electricity costs and unreliable supply. Gas-to-power expansion, if translated into affordable tariffs, could unlock SME productivity and employment creation.</w:t>
      </w:r>
    </w:p>
    <w:p w14:paraId="557D8F6C" w14:textId="77777777" w:rsidR="008B2CF2" w:rsidRPr="00CE03B9" w:rsidRDefault="008B2CF2" w:rsidP="00CE03B9">
      <w:pPr>
        <w:jc w:val="both"/>
        <w:rPr>
          <w:rFonts w:ascii="Times New Roman" w:hAnsi="Times New Roman" w:cs="Times New Roman"/>
        </w:rPr>
      </w:pPr>
    </w:p>
    <w:p w14:paraId="5CB97E1B"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3.2 Economic Multiplier Effects</w:t>
      </w:r>
    </w:p>
    <w:p w14:paraId="5327ADE5"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Reliable electricity supply generates substantial economic multipliers:</w:t>
      </w:r>
    </w:p>
    <w:p w14:paraId="34470D19" w14:textId="46EF1884" w:rsidR="00CE03B9" w:rsidRPr="00CE03B9" w:rsidRDefault="008B2CF2" w:rsidP="008E5AEB">
      <w:pPr>
        <w:spacing w:after="0"/>
        <w:jc w:val="both"/>
        <w:rPr>
          <w:rFonts w:ascii="Times New Roman" w:hAnsi="Times New Roman" w:cs="Times New Roman"/>
        </w:rPr>
      </w:pPr>
      <w:r w:rsidRPr="00CE03B9">
        <w:rPr>
          <w:rFonts w:ascii="Times New Roman" w:hAnsi="Times New Roman" w:cs="Times New Roman"/>
          <w:b/>
          <w:bCs/>
        </w:rPr>
        <w:t>Direct Effects</w:t>
      </w:r>
      <w:r w:rsidR="00CE03B9" w:rsidRPr="00CE03B9">
        <w:rPr>
          <w:rFonts w:ascii="Times New Roman" w:hAnsi="Times New Roman" w:cs="Times New Roman"/>
          <w:b/>
          <w:bCs/>
        </w:rPr>
        <w:t>:</w:t>
      </w:r>
      <w:r w:rsidR="00CE03B9" w:rsidRPr="00CE03B9">
        <w:rPr>
          <w:rFonts w:ascii="Times New Roman" w:hAnsi="Times New Roman" w:cs="Times New Roman"/>
        </w:rPr>
        <w:t xml:space="preserve"> Power sector investment creates construction, operations, and maintenance employment. The Tema LNG Terminal ($350 million) and planned extensions employ hundreds directly.</w:t>
      </w:r>
    </w:p>
    <w:p w14:paraId="24CE48EF" w14:textId="6A104CED" w:rsidR="00CE03B9" w:rsidRPr="00CE03B9" w:rsidRDefault="008B2CF2" w:rsidP="008E5AEB">
      <w:pPr>
        <w:spacing w:after="0"/>
        <w:jc w:val="both"/>
        <w:rPr>
          <w:rFonts w:ascii="Times New Roman" w:hAnsi="Times New Roman" w:cs="Times New Roman"/>
        </w:rPr>
      </w:pPr>
      <w:r w:rsidRPr="00CE03B9">
        <w:rPr>
          <w:rFonts w:ascii="Times New Roman" w:hAnsi="Times New Roman" w:cs="Times New Roman"/>
          <w:b/>
          <w:bCs/>
        </w:rPr>
        <w:t>Indirect Effects</w:t>
      </w:r>
      <w:r w:rsidR="00CE03B9" w:rsidRPr="00CE03B9">
        <w:rPr>
          <w:rFonts w:ascii="Times New Roman" w:hAnsi="Times New Roman" w:cs="Times New Roman"/>
          <w:b/>
          <w:bCs/>
        </w:rPr>
        <w:t>:</w:t>
      </w:r>
      <w:r w:rsidR="00CE03B9" w:rsidRPr="00CE03B9">
        <w:rPr>
          <w:rFonts w:ascii="Times New Roman" w:hAnsi="Times New Roman" w:cs="Times New Roman"/>
        </w:rPr>
        <w:t xml:space="preserve"> Manufacturing competitiveness improvements attract foreign direct investment (FDI). Ghana's FDI inflows are correlated with power sector performance. The mining sector's expansion (new gold concessions, lithium exploration) depends on grid reliability.</w:t>
      </w:r>
    </w:p>
    <w:p w14:paraId="18D0ABEE" w14:textId="32465B00" w:rsidR="00CE03B9" w:rsidRDefault="008B2CF2" w:rsidP="008E5AEB">
      <w:pPr>
        <w:spacing w:after="0"/>
        <w:jc w:val="both"/>
        <w:rPr>
          <w:rFonts w:ascii="Times New Roman" w:hAnsi="Times New Roman" w:cs="Times New Roman"/>
        </w:rPr>
      </w:pPr>
      <w:r w:rsidRPr="00CE03B9">
        <w:rPr>
          <w:rFonts w:ascii="Times New Roman" w:hAnsi="Times New Roman" w:cs="Times New Roman"/>
          <w:b/>
          <w:bCs/>
        </w:rPr>
        <w:lastRenderedPageBreak/>
        <w:t>Induced Effects</w:t>
      </w:r>
      <w:r w:rsidR="00CE03B9" w:rsidRPr="00CE03B9">
        <w:rPr>
          <w:rFonts w:ascii="Times New Roman" w:hAnsi="Times New Roman" w:cs="Times New Roman"/>
          <w:b/>
          <w:bCs/>
        </w:rPr>
        <w:t>:</w:t>
      </w:r>
      <w:r w:rsidR="00CE03B9" w:rsidRPr="00CE03B9">
        <w:rPr>
          <w:rFonts w:ascii="Times New Roman" w:hAnsi="Times New Roman" w:cs="Times New Roman"/>
        </w:rPr>
        <w:t xml:space="preserve"> Household productivity gains from reduced outages enable small business operation, extended trading hours, and improved education outcomes (electricity access now at 89.4% nationally).</w:t>
      </w:r>
    </w:p>
    <w:p w14:paraId="2352961F" w14:textId="77777777" w:rsidR="008B2CF2" w:rsidRPr="00CE03B9" w:rsidRDefault="008B2CF2" w:rsidP="008E5AEB">
      <w:pPr>
        <w:spacing w:after="0"/>
        <w:jc w:val="both"/>
        <w:rPr>
          <w:rFonts w:ascii="Times New Roman" w:hAnsi="Times New Roman" w:cs="Times New Roman"/>
        </w:rPr>
      </w:pPr>
    </w:p>
    <w:p w14:paraId="1860784B"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3.3 Foreign Direct Investment and Employment</w:t>
      </w:r>
    </w:p>
    <w:p w14:paraId="47F39CE1"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The gas-to-power sector has attracted significant FDI:</w:t>
      </w:r>
    </w:p>
    <w:p w14:paraId="67D63017" w14:textId="60ECF756" w:rsidR="00CE03B9" w:rsidRPr="00CE03B9" w:rsidRDefault="008B2CF2" w:rsidP="008E5AEB">
      <w:pPr>
        <w:numPr>
          <w:ilvl w:val="0"/>
          <w:numId w:val="9"/>
        </w:numPr>
        <w:spacing w:after="0"/>
        <w:jc w:val="both"/>
        <w:rPr>
          <w:rFonts w:ascii="Times New Roman" w:hAnsi="Times New Roman" w:cs="Times New Roman"/>
        </w:rPr>
      </w:pPr>
      <w:proofErr w:type="spellStart"/>
      <w:r w:rsidRPr="00CE03B9">
        <w:rPr>
          <w:rFonts w:ascii="Times New Roman" w:hAnsi="Times New Roman" w:cs="Times New Roman"/>
          <w:b/>
          <w:bCs/>
        </w:rPr>
        <w:t>Sunon</w:t>
      </w:r>
      <w:proofErr w:type="spellEnd"/>
      <w:r w:rsidRPr="00CE03B9">
        <w:rPr>
          <w:rFonts w:ascii="Times New Roman" w:hAnsi="Times New Roman" w:cs="Times New Roman"/>
          <w:b/>
          <w:bCs/>
        </w:rPr>
        <w:t xml:space="preserve"> Asogli:</w:t>
      </w:r>
      <w:r w:rsidRPr="00CE03B9">
        <w:rPr>
          <w:rFonts w:ascii="Times New Roman" w:hAnsi="Times New Roman" w:cs="Times New Roman"/>
        </w:rPr>
        <w:t xml:space="preserve"> </w:t>
      </w:r>
      <w:r w:rsidR="00CE03B9" w:rsidRPr="00CE03B9">
        <w:rPr>
          <w:rFonts w:ascii="Times New Roman" w:hAnsi="Times New Roman" w:cs="Times New Roman"/>
        </w:rPr>
        <w:t>Chinese investment (Shenzhen Energy 60%, CAD Fund 40%), 560 MW operational, 508 MW CCGT expansion planned (total &gt;1 GW).</w:t>
      </w:r>
    </w:p>
    <w:p w14:paraId="1EFFBFB8" w14:textId="1D8CB086" w:rsidR="00CE03B9" w:rsidRPr="00CE03B9" w:rsidRDefault="008B2CF2" w:rsidP="008E5AEB">
      <w:pPr>
        <w:numPr>
          <w:ilvl w:val="0"/>
          <w:numId w:val="9"/>
        </w:numPr>
        <w:spacing w:after="0"/>
        <w:jc w:val="both"/>
        <w:rPr>
          <w:rFonts w:ascii="Times New Roman" w:hAnsi="Times New Roman" w:cs="Times New Roman"/>
        </w:rPr>
      </w:pPr>
      <w:proofErr w:type="spellStart"/>
      <w:r w:rsidRPr="00CE03B9">
        <w:rPr>
          <w:rFonts w:ascii="Times New Roman" w:hAnsi="Times New Roman" w:cs="Times New Roman"/>
          <w:b/>
          <w:bCs/>
        </w:rPr>
        <w:t>Karpower</w:t>
      </w:r>
      <w:proofErr w:type="spellEnd"/>
      <w:r w:rsidR="00CE03B9" w:rsidRPr="00CE03B9">
        <w:rPr>
          <w:rFonts w:ascii="Times New Roman" w:hAnsi="Times New Roman" w:cs="Times New Roman"/>
          <w:b/>
          <w:bCs/>
        </w:rPr>
        <w:t>:</w:t>
      </w:r>
      <w:r w:rsidR="00CE03B9" w:rsidRPr="00CE03B9">
        <w:rPr>
          <w:rFonts w:ascii="Times New Roman" w:hAnsi="Times New Roman" w:cs="Times New Roman"/>
        </w:rPr>
        <w:t xml:space="preserve"> Turkish investment, 470 MW barge-mounted plant.</w:t>
      </w:r>
    </w:p>
    <w:p w14:paraId="546AB5C2" w14:textId="377E8C45" w:rsidR="00CE03B9" w:rsidRPr="00CE03B9" w:rsidRDefault="008B2CF2" w:rsidP="008E5AEB">
      <w:pPr>
        <w:numPr>
          <w:ilvl w:val="0"/>
          <w:numId w:val="9"/>
        </w:numPr>
        <w:spacing w:after="0"/>
        <w:jc w:val="both"/>
        <w:rPr>
          <w:rFonts w:ascii="Times New Roman" w:hAnsi="Times New Roman" w:cs="Times New Roman"/>
        </w:rPr>
      </w:pPr>
      <w:proofErr w:type="spellStart"/>
      <w:r w:rsidRPr="00CE03B9">
        <w:rPr>
          <w:rFonts w:ascii="Times New Roman" w:hAnsi="Times New Roman" w:cs="Times New Roman"/>
          <w:b/>
          <w:bCs/>
        </w:rPr>
        <w:t>Cenpower</w:t>
      </w:r>
      <w:proofErr w:type="spellEnd"/>
      <w:r w:rsidR="00CE03B9" w:rsidRPr="00CE03B9">
        <w:rPr>
          <w:rFonts w:ascii="Times New Roman" w:hAnsi="Times New Roman" w:cs="Times New Roman"/>
          <w:b/>
          <w:bCs/>
        </w:rPr>
        <w:t>:</w:t>
      </w:r>
      <w:r w:rsidR="00CE03B9" w:rsidRPr="00CE03B9">
        <w:rPr>
          <w:rFonts w:ascii="Times New Roman" w:hAnsi="Times New Roman" w:cs="Times New Roman"/>
        </w:rPr>
        <w:t xml:space="preserve"> 360 MW combined cycle plant.</w:t>
      </w:r>
    </w:p>
    <w:p w14:paraId="1CCBAAFF" w14:textId="5637C02E" w:rsidR="00CE03B9" w:rsidRPr="00CE03B9" w:rsidRDefault="008B2CF2" w:rsidP="008E5AEB">
      <w:pPr>
        <w:numPr>
          <w:ilvl w:val="0"/>
          <w:numId w:val="9"/>
        </w:numPr>
        <w:spacing w:after="0"/>
        <w:jc w:val="both"/>
        <w:rPr>
          <w:rFonts w:ascii="Times New Roman" w:hAnsi="Times New Roman" w:cs="Times New Roman"/>
        </w:rPr>
      </w:pPr>
      <w:r w:rsidRPr="00CE03B9">
        <w:rPr>
          <w:rFonts w:ascii="Times New Roman" w:hAnsi="Times New Roman" w:cs="Times New Roman"/>
          <w:b/>
          <w:bCs/>
        </w:rPr>
        <w:t xml:space="preserve">Tema </w:t>
      </w:r>
      <w:proofErr w:type="spellStart"/>
      <w:r w:rsidRPr="00CE03B9">
        <w:rPr>
          <w:rFonts w:ascii="Times New Roman" w:hAnsi="Times New Roman" w:cs="Times New Roman"/>
          <w:b/>
          <w:bCs/>
        </w:rPr>
        <w:t>Lng</w:t>
      </w:r>
      <w:proofErr w:type="spellEnd"/>
      <w:r w:rsidR="00CE03B9" w:rsidRPr="00CE03B9">
        <w:rPr>
          <w:rFonts w:ascii="Times New Roman" w:hAnsi="Times New Roman" w:cs="Times New Roman"/>
          <w:b/>
          <w:bCs/>
        </w:rPr>
        <w:t>:</w:t>
      </w:r>
      <w:r w:rsidR="00CE03B9" w:rsidRPr="00CE03B9">
        <w:rPr>
          <w:rFonts w:ascii="Times New Roman" w:hAnsi="Times New Roman" w:cs="Times New Roman"/>
        </w:rPr>
        <w:t xml:space="preserve"> Helios Investment Partners and GNPC joint venture.</w:t>
      </w:r>
    </w:p>
    <w:p w14:paraId="4C6BB21B"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Employment creation spans upstream (oilfield services, offshore operations), midstream (pipeline construction, plant operations), and downstream (power plant operations, industrial utilization). The Qatar fertilizer project alone projects 2,000 direct jobs.</w:t>
      </w:r>
    </w:p>
    <w:p w14:paraId="5A9C9BDC" w14:textId="33D4770F" w:rsidR="00CE03B9" w:rsidRPr="00CE03B9" w:rsidRDefault="00CE03B9" w:rsidP="00CE03B9">
      <w:pPr>
        <w:jc w:val="both"/>
        <w:rPr>
          <w:rFonts w:ascii="Times New Roman" w:hAnsi="Times New Roman" w:cs="Times New Roman"/>
        </w:rPr>
      </w:pPr>
    </w:p>
    <w:p w14:paraId="327E5064" w14:textId="704D8CF0"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TABLE 3: ECONOMIC IMPACT ASSESSMENT</w:t>
      </w:r>
    </w:p>
    <w:tbl>
      <w:tblPr>
        <w:tblStyle w:val="TableGrid"/>
        <w:tblW w:w="0" w:type="auto"/>
        <w:tblLook w:val="04A0" w:firstRow="1" w:lastRow="0" w:firstColumn="1" w:lastColumn="0" w:noHBand="0" w:noVBand="1"/>
      </w:tblPr>
      <w:tblGrid>
        <w:gridCol w:w="1683"/>
        <w:gridCol w:w="2435"/>
        <w:gridCol w:w="5232"/>
      </w:tblGrid>
      <w:tr w:rsidR="008B2CF2" w:rsidRPr="00CE03B9" w14:paraId="4D174A7D" w14:textId="77777777" w:rsidTr="008B2CF2">
        <w:tc>
          <w:tcPr>
            <w:tcW w:w="0" w:type="auto"/>
            <w:hideMark/>
          </w:tcPr>
          <w:p w14:paraId="32DECAE5" w14:textId="77777777" w:rsidR="008B2CF2" w:rsidRPr="00CE03B9" w:rsidRDefault="008B2CF2" w:rsidP="00CE03B9">
            <w:pPr>
              <w:spacing w:after="160" w:line="278" w:lineRule="auto"/>
              <w:jc w:val="both"/>
              <w:rPr>
                <w:rFonts w:ascii="Times New Roman" w:hAnsi="Times New Roman" w:cs="Times New Roman"/>
                <w:b/>
                <w:bCs/>
              </w:rPr>
            </w:pPr>
            <w:r w:rsidRPr="00CE03B9">
              <w:rPr>
                <w:rFonts w:ascii="Times New Roman" w:hAnsi="Times New Roman" w:cs="Times New Roman"/>
                <w:b/>
                <w:bCs/>
              </w:rPr>
              <w:t>Sector</w:t>
            </w:r>
          </w:p>
        </w:tc>
        <w:tc>
          <w:tcPr>
            <w:tcW w:w="0" w:type="auto"/>
            <w:hideMark/>
          </w:tcPr>
          <w:p w14:paraId="281A805F" w14:textId="77777777" w:rsidR="008B2CF2" w:rsidRPr="00CE03B9" w:rsidRDefault="008B2CF2" w:rsidP="00CE03B9">
            <w:pPr>
              <w:spacing w:after="160" w:line="278" w:lineRule="auto"/>
              <w:jc w:val="both"/>
              <w:rPr>
                <w:rFonts w:ascii="Times New Roman" w:hAnsi="Times New Roman" w:cs="Times New Roman"/>
                <w:b/>
                <w:bCs/>
              </w:rPr>
            </w:pPr>
            <w:r w:rsidRPr="00CE03B9">
              <w:rPr>
                <w:rFonts w:ascii="Times New Roman" w:hAnsi="Times New Roman" w:cs="Times New Roman"/>
                <w:b/>
                <w:bCs/>
              </w:rPr>
              <w:t>Current Contribution</w:t>
            </w:r>
          </w:p>
        </w:tc>
        <w:tc>
          <w:tcPr>
            <w:tcW w:w="0" w:type="auto"/>
            <w:hideMark/>
          </w:tcPr>
          <w:p w14:paraId="1BBB7370" w14:textId="77777777" w:rsidR="008B2CF2" w:rsidRPr="00CE03B9" w:rsidRDefault="008B2CF2" w:rsidP="00CE03B9">
            <w:pPr>
              <w:spacing w:after="160" w:line="278" w:lineRule="auto"/>
              <w:jc w:val="both"/>
              <w:rPr>
                <w:rFonts w:ascii="Times New Roman" w:hAnsi="Times New Roman" w:cs="Times New Roman"/>
                <w:b/>
                <w:bCs/>
              </w:rPr>
            </w:pPr>
            <w:r w:rsidRPr="00CE03B9">
              <w:rPr>
                <w:rFonts w:ascii="Times New Roman" w:hAnsi="Times New Roman" w:cs="Times New Roman"/>
                <w:b/>
                <w:bCs/>
              </w:rPr>
              <w:t>Potential Impact of Expanded Gas-to-Power</w:t>
            </w:r>
          </w:p>
        </w:tc>
      </w:tr>
      <w:tr w:rsidR="008B2CF2" w:rsidRPr="00CE03B9" w14:paraId="70CC71A5" w14:textId="77777777" w:rsidTr="008B2CF2">
        <w:tc>
          <w:tcPr>
            <w:tcW w:w="0" w:type="auto"/>
            <w:hideMark/>
          </w:tcPr>
          <w:p w14:paraId="11917CE0"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Manufacturing</w:t>
            </w:r>
          </w:p>
        </w:tc>
        <w:tc>
          <w:tcPr>
            <w:tcW w:w="0" w:type="auto"/>
            <w:hideMark/>
          </w:tcPr>
          <w:p w14:paraId="157045B0"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31.52% of GDP</w:t>
            </w:r>
          </w:p>
        </w:tc>
        <w:tc>
          <w:tcPr>
            <w:tcW w:w="0" w:type="auto"/>
            <w:hideMark/>
          </w:tcPr>
          <w:p w14:paraId="0F2E4024"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Reduced energy costs; improved competitiveness; FDI attraction</w:t>
            </w:r>
          </w:p>
        </w:tc>
      </w:tr>
      <w:tr w:rsidR="008B2CF2" w:rsidRPr="00CE03B9" w14:paraId="79D15F1C" w14:textId="77777777" w:rsidTr="008B2CF2">
        <w:tc>
          <w:tcPr>
            <w:tcW w:w="0" w:type="auto"/>
            <w:hideMark/>
          </w:tcPr>
          <w:p w14:paraId="6E30ACC4"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Mining</w:t>
            </w:r>
          </w:p>
        </w:tc>
        <w:tc>
          <w:tcPr>
            <w:tcW w:w="0" w:type="auto"/>
            <w:hideMark/>
          </w:tcPr>
          <w:p w14:paraId="5C60D5B6"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5.7% of electricity</w:t>
            </w:r>
          </w:p>
        </w:tc>
        <w:tc>
          <w:tcPr>
            <w:tcW w:w="0" w:type="auto"/>
            <w:hideMark/>
          </w:tcPr>
          <w:p w14:paraId="09F3805C"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Expanded production; new concessions; lithium processing</w:t>
            </w:r>
          </w:p>
        </w:tc>
      </w:tr>
      <w:tr w:rsidR="008B2CF2" w:rsidRPr="00CE03B9" w14:paraId="1CFE5F29" w14:textId="77777777" w:rsidTr="008B2CF2">
        <w:tc>
          <w:tcPr>
            <w:tcW w:w="0" w:type="auto"/>
            <w:hideMark/>
          </w:tcPr>
          <w:p w14:paraId="703AA6C3"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Agriculture</w:t>
            </w:r>
          </w:p>
        </w:tc>
        <w:tc>
          <w:tcPr>
            <w:tcW w:w="0" w:type="auto"/>
            <w:hideMark/>
          </w:tcPr>
          <w:p w14:paraId="151C6EC5"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554,239t fertilizer imports</w:t>
            </w:r>
          </w:p>
        </w:tc>
        <w:tc>
          <w:tcPr>
            <w:tcW w:w="0" w:type="auto"/>
            <w:hideMark/>
          </w:tcPr>
          <w:p w14:paraId="7ED22CA4"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Domestic fertilizer production; food security; export earnings</w:t>
            </w:r>
          </w:p>
        </w:tc>
      </w:tr>
      <w:tr w:rsidR="008B2CF2" w:rsidRPr="00CE03B9" w14:paraId="15095696" w14:textId="77777777" w:rsidTr="008B2CF2">
        <w:tc>
          <w:tcPr>
            <w:tcW w:w="0" w:type="auto"/>
            <w:hideMark/>
          </w:tcPr>
          <w:p w14:paraId="65957811"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Petrochemicals</w:t>
            </w:r>
          </w:p>
        </w:tc>
        <w:tc>
          <w:tcPr>
            <w:tcW w:w="0" w:type="auto"/>
            <w:hideMark/>
          </w:tcPr>
          <w:p w14:paraId="322C0BA7"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Minimal</w:t>
            </w:r>
          </w:p>
        </w:tc>
        <w:tc>
          <w:tcPr>
            <w:tcW w:w="0" w:type="auto"/>
            <w:hideMark/>
          </w:tcPr>
          <w:p w14:paraId="5EC7D996"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Fertilizer anchor; methanol/DME long-term potential</w:t>
            </w:r>
          </w:p>
        </w:tc>
      </w:tr>
      <w:tr w:rsidR="008B2CF2" w:rsidRPr="00CE03B9" w14:paraId="3778444C" w14:textId="77777777" w:rsidTr="008B2CF2">
        <w:tc>
          <w:tcPr>
            <w:tcW w:w="0" w:type="auto"/>
            <w:hideMark/>
          </w:tcPr>
          <w:p w14:paraId="224B691F"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SMEs</w:t>
            </w:r>
          </w:p>
        </w:tc>
        <w:tc>
          <w:tcPr>
            <w:tcW w:w="0" w:type="auto"/>
            <w:hideMark/>
          </w:tcPr>
          <w:p w14:paraId="420C9FAE"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90%+ of businesses</w:t>
            </w:r>
          </w:p>
        </w:tc>
        <w:tc>
          <w:tcPr>
            <w:tcW w:w="0" w:type="auto"/>
            <w:hideMark/>
          </w:tcPr>
          <w:p w14:paraId="7956B2BF"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Productivity gains; employment; reduced coping costs</w:t>
            </w:r>
          </w:p>
        </w:tc>
      </w:tr>
      <w:tr w:rsidR="008B2CF2" w:rsidRPr="00CE03B9" w14:paraId="48E17884" w14:textId="77777777" w:rsidTr="008B2CF2">
        <w:tc>
          <w:tcPr>
            <w:tcW w:w="0" w:type="auto"/>
            <w:hideMark/>
          </w:tcPr>
          <w:p w14:paraId="1BE0DAE6"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Power Export</w:t>
            </w:r>
          </w:p>
        </w:tc>
        <w:tc>
          <w:tcPr>
            <w:tcW w:w="0" w:type="auto"/>
            <w:hideMark/>
          </w:tcPr>
          <w:p w14:paraId="1C3A6161"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8.5% of generation</w:t>
            </w:r>
          </w:p>
        </w:tc>
        <w:tc>
          <w:tcPr>
            <w:tcW w:w="0" w:type="auto"/>
            <w:hideMark/>
          </w:tcPr>
          <w:p w14:paraId="06B68615"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Regional hub status; forex earnings; WAPP integration</w:t>
            </w:r>
          </w:p>
        </w:tc>
      </w:tr>
      <w:tr w:rsidR="008B2CF2" w:rsidRPr="00CE03B9" w14:paraId="421216E1" w14:textId="77777777" w:rsidTr="008B2CF2">
        <w:tc>
          <w:tcPr>
            <w:tcW w:w="0" w:type="auto"/>
            <w:hideMark/>
          </w:tcPr>
          <w:p w14:paraId="0CD945A2"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Employment</w:t>
            </w:r>
          </w:p>
        </w:tc>
        <w:tc>
          <w:tcPr>
            <w:tcW w:w="0" w:type="auto"/>
            <w:hideMark/>
          </w:tcPr>
          <w:p w14:paraId="06511DFD"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Thousands direct</w:t>
            </w:r>
          </w:p>
        </w:tc>
        <w:tc>
          <w:tcPr>
            <w:tcW w:w="0" w:type="auto"/>
            <w:hideMark/>
          </w:tcPr>
          <w:p w14:paraId="70F826FC"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Tens of thousands indirect via industrialization</w:t>
            </w:r>
          </w:p>
        </w:tc>
      </w:tr>
      <w:tr w:rsidR="008B2CF2" w:rsidRPr="00CE03B9" w14:paraId="2E8EA518" w14:textId="77777777" w:rsidTr="008B2CF2">
        <w:tc>
          <w:tcPr>
            <w:tcW w:w="0" w:type="auto"/>
            <w:hideMark/>
          </w:tcPr>
          <w:p w14:paraId="4B0494F9"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FDI</w:t>
            </w:r>
          </w:p>
        </w:tc>
        <w:tc>
          <w:tcPr>
            <w:tcW w:w="0" w:type="auto"/>
            <w:hideMark/>
          </w:tcPr>
          <w:p w14:paraId="09D3E921"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Multi-billion $</w:t>
            </w:r>
          </w:p>
        </w:tc>
        <w:tc>
          <w:tcPr>
            <w:tcW w:w="0" w:type="auto"/>
            <w:hideMark/>
          </w:tcPr>
          <w:p w14:paraId="21A35435"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Continued attraction contingent on sector financial health</w:t>
            </w:r>
          </w:p>
        </w:tc>
      </w:tr>
    </w:tbl>
    <w:p w14:paraId="6DDDE0A3" w14:textId="77777777" w:rsidR="008B2CF2" w:rsidRDefault="008B2CF2" w:rsidP="00CE03B9">
      <w:pPr>
        <w:jc w:val="both"/>
        <w:rPr>
          <w:rFonts w:ascii="Times New Roman" w:hAnsi="Times New Roman" w:cs="Times New Roman"/>
          <w:b/>
          <w:bCs/>
        </w:rPr>
      </w:pPr>
    </w:p>
    <w:p w14:paraId="31606249" w14:textId="73FFCB64" w:rsidR="00CE03B9" w:rsidRPr="00CE03B9" w:rsidRDefault="00CE03B9" w:rsidP="00CE03B9">
      <w:pPr>
        <w:jc w:val="both"/>
        <w:rPr>
          <w:rFonts w:ascii="Times New Roman" w:hAnsi="Times New Roman" w:cs="Times New Roman"/>
        </w:rPr>
      </w:pPr>
      <w:r w:rsidRPr="00CE03B9">
        <w:rPr>
          <w:rFonts w:ascii="Times New Roman" w:hAnsi="Times New Roman" w:cs="Times New Roman"/>
        </w:rPr>
        <w:t>The economic multiplier potential of Ghana's gas-to-power sector is substantial but unrealized. The binding constraint is not gas availability but rather the sector's financial unsustainability, which prevents tariff levels that would support industrial competitiveness while covering costs. The Qatar fertilizer deal demonstrates that anchor industrial projects can proceed despite sector challenges, but broad-based industrialization requires systemic financial reform.</w:t>
      </w:r>
    </w:p>
    <w:p w14:paraId="59A758D1" w14:textId="372AB709" w:rsidR="00CE03B9" w:rsidRPr="00CE03B9" w:rsidRDefault="00CE03B9" w:rsidP="00CE03B9">
      <w:pPr>
        <w:jc w:val="both"/>
        <w:rPr>
          <w:rFonts w:ascii="Times New Roman" w:hAnsi="Times New Roman" w:cs="Times New Roman"/>
        </w:rPr>
      </w:pPr>
    </w:p>
    <w:p w14:paraId="04074304"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4. INFRASTRUCTURE AND INVESTMENT ASSESSMENT</w:t>
      </w:r>
    </w:p>
    <w:p w14:paraId="6CCF4115" w14:textId="3B4C4E8C" w:rsidR="008B2CF2" w:rsidRDefault="00CE03B9" w:rsidP="00CE03B9">
      <w:pPr>
        <w:jc w:val="both"/>
        <w:rPr>
          <w:rFonts w:ascii="Times New Roman" w:hAnsi="Times New Roman" w:cs="Times New Roman"/>
          <w:b/>
          <w:bCs/>
        </w:rPr>
      </w:pPr>
      <w:r w:rsidRPr="00CE03B9">
        <w:rPr>
          <w:rFonts w:ascii="Times New Roman" w:hAnsi="Times New Roman" w:cs="Times New Roman"/>
          <w:b/>
          <w:bCs/>
        </w:rPr>
        <w:t>4.1 Gas Processing and Pipeline Infrastructure</w:t>
      </w:r>
    </w:p>
    <w:p w14:paraId="68C5D22B" w14:textId="7CBCA9E9"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ATUABO GAS PROCESSING PLANT (AGPP):</w:t>
      </w:r>
    </w:p>
    <w:p w14:paraId="081CB2FC" w14:textId="77777777" w:rsidR="00CE03B9" w:rsidRPr="00CE03B9" w:rsidRDefault="00CE03B9" w:rsidP="008E5AEB">
      <w:pPr>
        <w:numPr>
          <w:ilvl w:val="0"/>
          <w:numId w:val="10"/>
        </w:numPr>
        <w:spacing w:after="0"/>
        <w:jc w:val="both"/>
        <w:rPr>
          <w:rFonts w:ascii="Times New Roman" w:hAnsi="Times New Roman" w:cs="Times New Roman"/>
        </w:rPr>
      </w:pPr>
      <w:r w:rsidRPr="00CE03B9">
        <w:rPr>
          <w:rFonts w:ascii="Times New Roman" w:hAnsi="Times New Roman" w:cs="Times New Roman"/>
        </w:rPr>
        <w:t>Status: Operational since 2015</w:t>
      </w:r>
    </w:p>
    <w:p w14:paraId="500B2E95" w14:textId="77777777" w:rsidR="00CE03B9" w:rsidRPr="00CE03B9" w:rsidRDefault="00CE03B9" w:rsidP="008E5AEB">
      <w:pPr>
        <w:numPr>
          <w:ilvl w:val="0"/>
          <w:numId w:val="10"/>
        </w:numPr>
        <w:spacing w:after="0"/>
        <w:jc w:val="both"/>
        <w:rPr>
          <w:rFonts w:ascii="Times New Roman" w:hAnsi="Times New Roman" w:cs="Times New Roman"/>
        </w:rPr>
      </w:pPr>
      <w:r w:rsidRPr="00CE03B9">
        <w:rPr>
          <w:rFonts w:ascii="Times New Roman" w:hAnsi="Times New Roman" w:cs="Times New Roman"/>
        </w:rPr>
        <w:t>Function: Processes associated gas from Jubilee/TEN fields</w:t>
      </w:r>
    </w:p>
    <w:p w14:paraId="5806FD71" w14:textId="77777777" w:rsidR="00CE03B9" w:rsidRPr="00CE03B9" w:rsidRDefault="00CE03B9" w:rsidP="008E5AEB">
      <w:pPr>
        <w:numPr>
          <w:ilvl w:val="0"/>
          <w:numId w:val="10"/>
        </w:numPr>
        <w:spacing w:after="0"/>
        <w:jc w:val="both"/>
        <w:rPr>
          <w:rFonts w:ascii="Times New Roman" w:hAnsi="Times New Roman" w:cs="Times New Roman"/>
        </w:rPr>
      </w:pPr>
      <w:r w:rsidRPr="00CE03B9">
        <w:rPr>
          <w:rFonts w:ascii="Times New Roman" w:hAnsi="Times New Roman" w:cs="Times New Roman"/>
        </w:rPr>
        <w:t xml:space="preserve">2024 Performance: Supplied 16,954 </w:t>
      </w:r>
      <w:proofErr w:type="spellStart"/>
      <w:r w:rsidRPr="00CE03B9">
        <w:rPr>
          <w:rFonts w:ascii="Times New Roman" w:hAnsi="Times New Roman" w:cs="Times New Roman"/>
        </w:rPr>
        <w:t>MMscf</w:t>
      </w:r>
      <w:proofErr w:type="spellEnd"/>
      <w:r w:rsidRPr="00CE03B9">
        <w:rPr>
          <w:rFonts w:ascii="Times New Roman" w:hAnsi="Times New Roman" w:cs="Times New Roman"/>
        </w:rPr>
        <w:t xml:space="preserve"> in H1 (avg. 85.79 MMscfd, below 97 MMscfd projection)</w:t>
      </w:r>
    </w:p>
    <w:p w14:paraId="1F35C6CC" w14:textId="77777777" w:rsidR="00CE03B9" w:rsidRPr="00CE03B9" w:rsidRDefault="00CE03B9" w:rsidP="008E5AEB">
      <w:pPr>
        <w:numPr>
          <w:ilvl w:val="0"/>
          <w:numId w:val="10"/>
        </w:numPr>
        <w:spacing w:after="0"/>
        <w:jc w:val="both"/>
        <w:rPr>
          <w:rFonts w:ascii="Times New Roman" w:hAnsi="Times New Roman" w:cs="Times New Roman"/>
        </w:rPr>
      </w:pPr>
      <w:r w:rsidRPr="00CE03B9">
        <w:rPr>
          <w:rFonts w:ascii="Times New Roman" w:hAnsi="Times New Roman" w:cs="Times New Roman"/>
        </w:rPr>
        <w:t>Constraint: Limited by raw gas availability from Jubilee/TEN; processing capacity underutilized during field maintenance</w:t>
      </w:r>
    </w:p>
    <w:p w14:paraId="6D18456A" w14:textId="77777777" w:rsidR="00CE03B9" w:rsidRPr="00CE03B9" w:rsidRDefault="00CE03B9" w:rsidP="008E5AEB">
      <w:pPr>
        <w:numPr>
          <w:ilvl w:val="0"/>
          <w:numId w:val="10"/>
        </w:numPr>
        <w:spacing w:after="0"/>
        <w:jc w:val="both"/>
        <w:rPr>
          <w:rFonts w:ascii="Times New Roman" w:hAnsi="Times New Roman" w:cs="Times New Roman"/>
        </w:rPr>
      </w:pPr>
      <w:r w:rsidRPr="00CE03B9">
        <w:rPr>
          <w:rFonts w:ascii="Times New Roman" w:hAnsi="Times New Roman" w:cs="Times New Roman"/>
        </w:rPr>
        <w:t>Investment Priority: MEDIUM (expand processing capacity contingent on upstream production growth)</w:t>
      </w:r>
    </w:p>
    <w:p w14:paraId="464AB69C" w14:textId="77777777" w:rsidR="008B2CF2" w:rsidRDefault="008B2CF2" w:rsidP="00CE03B9">
      <w:pPr>
        <w:jc w:val="both"/>
        <w:rPr>
          <w:rFonts w:ascii="Times New Roman" w:hAnsi="Times New Roman" w:cs="Times New Roman"/>
          <w:b/>
          <w:bCs/>
        </w:rPr>
      </w:pPr>
    </w:p>
    <w:p w14:paraId="572BF462" w14:textId="6600C321"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ENI OFFSHORE RECEIVING FACILITY (ORF):</w:t>
      </w:r>
    </w:p>
    <w:p w14:paraId="4C4B3DA0" w14:textId="77777777" w:rsidR="00CE03B9" w:rsidRPr="00CE03B9" w:rsidRDefault="00CE03B9" w:rsidP="008E5AEB">
      <w:pPr>
        <w:numPr>
          <w:ilvl w:val="0"/>
          <w:numId w:val="11"/>
        </w:numPr>
        <w:spacing w:after="0"/>
        <w:jc w:val="both"/>
        <w:rPr>
          <w:rFonts w:ascii="Times New Roman" w:hAnsi="Times New Roman" w:cs="Times New Roman"/>
        </w:rPr>
      </w:pPr>
      <w:r w:rsidRPr="00CE03B9">
        <w:rPr>
          <w:rFonts w:ascii="Times New Roman" w:hAnsi="Times New Roman" w:cs="Times New Roman"/>
        </w:rPr>
        <w:t>Status: Operational</w:t>
      </w:r>
    </w:p>
    <w:p w14:paraId="7D87FDC9" w14:textId="77777777" w:rsidR="00CE03B9" w:rsidRPr="00CE03B9" w:rsidRDefault="00CE03B9" w:rsidP="008E5AEB">
      <w:pPr>
        <w:numPr>
          <w:ilvl w:val="0"/>
          <w:numId w:val="11"/>
        </w:numPr>
        <w:spacing w:after="0"/>
        <w:jc w:val="both"/>
        <w:rPr>
          <w:rFonts w:ascii="Times New Roman" w:hAnsi="Times New Roman" w:cs="Times New Roman"/>
        </w:rPr>
      </w:pPr>
      <w:r w:rsidRPr="00CE03B9">
        <w:rPr>
          <w:rFonts w:ascii="Times New Roman" w:hAnsi="Times New Roman" w:cs="Times New Roman"/>
        </w:rPr>
        <w:t>Function: Receives non-associated gas from Sankofa field</w:t>
      </w:r>
    </w:p>
    <w:p w14:paraId="651FFFFA" w14:textId="77777777" w:rsidR="00CE03B9" w:rsidRPr="00CE03B9" w:rsidRDefault="00CE03B9" w:rsidP="008E5AEB">
      <w:pPr>
        <w:numPr>
          <w:ilvl w:val="0"/>
          <w:numId w:val="11"/>
        </w:numPr>
        <w:spacing w:after="0"/>
        <w:jc w:val="both"/>
        <w:rPr>
          <w:rFonts w:ascii="Times New Roman" w:hAnsi="Times New Roman" w:cs="Times New Roman"/>
        </w:rPr>
      </w:pPr>
      <w:r w:rsidRPr="00CE03B9">
        <w:rPr>
          <w:rFonts w:ascii="Times New Roman" w:hAnsi="Times New Roman" w:cs="Times New Roman"/>
        </w:rPr>
        <w:t xml:space="preserve">2024 Performance: Supplied 42,291 </w:t>
      </w:r>
      <w:proofErr w:type="spellStart"/>
      <w:r w:rsidRPr="00CE03B9">
        <w:rPr>
          <w:rFonts w:ascii="Times New Roman" w:hAnsi="Times New Roman" w:cs="Times New Roman"/>
        </w:rPr>
        <w:t>MMscf</w:t>
      </w:r>
      <w:proofErr w:type="spellEnd"/>
      <w:r w:rsidRPr="00CE03B9">
        <w:rPr>
          <w:rFonts w:ascii="Times New Roman" w:hAnsi="Times New Roman" w:cs="Times New Roman"/>
        </w:rPr>
        <w:t xml:space="preserve"> in H1 (avg. 233.98 MMscfd, near 237.5 MMscfd projection)</w:t>
      </w:r>
    </w:p>
    <w:p w14:paraId="17AC12AF" w14:textId="77777777" w:rsidR="00CE03B9" w:rsidRPr="00CE03B9" w:rsidRDefault="00CE03B9" w:rsidP="008E5AEB">
      <w:pPr>
        <w:numPr>
          <w:ilvl w:val="0"/>
          <w:numId w:val="11"/>
        </w:numPr>
        <w:spacing w:after="0"/>
        <w:jc w:val="both"/>
        <w:rPr>
          <w:rFonts w:ascii="Times New Roman" w:hAnsi="Times New Roman" w:cs="Times New Roman"/>
        </w:rPr>
      </w:pPr>
      <w:r w:rsidRPr="00CE03B9">
        <w:rPr>
          <w:rFonts w:ascii="Times New Roman" w:hAnsi="Times New Roman" w:cs="Times New Roman"/>
        </w:rPr>
        <w:t>Constraint: Dependent on Sankofa field reliability; field declining (-13% projected for 2025)</w:t>
      </w:r>
    </w:p>
    <w:p w14:paraId="3F557687" w14:textId="77777777" w:rsidR="00CE03B9" w:rsidRPr="00CE03B9" w:rsidRDefault="00CE03B9" w:rsidP="008E5AEB">
      <w:pPr>
        <w:numPr>
          <w:ilvl w:val="0"/>
          <w:numId w:val="11"/>
        </w:numPr>
        <w:spacing w:after="0"/>
        <w:jc w:val="both"/>
        <w:rPr>
          <w:rFonts w:ascii="Times New Roman" w:hAnsi="Times New Roman" w:cs="Times New Roman"/>
        </w:rPr>
      </w:pPr>
      <w:r w:rsidRPr="00CE03B9">
        <w:rPr>
          <w:rFonts w:ascii="Times New Roman" w:hAnsi="Times New Roman" w:cs="Times New Roman"/>
        </w:rPr>
        <w:t>Investment Priority: HIGH (field redevelopment and compression needed)</w:t>
      </w:r>
    </w:p>
    <w:p w14:paraId="1046BF46" w14:textId="77777777" w:rsidR="008B2CF2" w:rsidRDefault="008B2CF2" w:rsidP="00CE03B9">
      <w:pPr>
        <w:jc w:val="both"/>
        <w:rPr>
          <w:rFonts w:ascii="Times New Roman" w:hAnsi="Times New Roman" w:cs="Times New Roman"/>
          <w:b/>
          <w:bCs/>
        </w:rPr>
      </w:pPr>
    </w:p>
    <w:p w14:paraId="4CB0E04D" w14:textId="796E1C75"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WEST AFRICAN GAS PIPELINE (WAGP):</w:t>
      </w:r>
    </w:p>
    <w:p w14:paraId="3899B9D9" w14:textId="77777777" w:rsidR="00CE03B9" w:rsidRPr="00CE03B9" w:rsidRDefault="00CE03B9" w:rsidP="008E5AEB">
      <w:pPr>
        <w:numPr>
          <w:ilvl w:val="0"/>
          <w:numId w:val="12"/>
        </w:numPr>
        <w:spacing w:after="0"/>
        <w:jc w:val="both"/>
        <w:rPr>
          <w:rFonts w:ascii="Times New Roman" w:hAnsi="Times New Roman" w:cs="Times New Roman"/>
        </w:rPr>
      </w:pPr>
      <w:r w:rsidRPr="00CE03B9">
        <w:rPr>
          <w:rFonts w:ascii="Times New Roman" w:hAnsi="Times New Roman" w:cs="Times New Roman"/>
        </w:rPr>
        <w:t>Status: Operational since 2011</w:t>
      </w:r>
    </w:p>
    <w:p w14:paraId="7C7B856E" w14:textId="77777777" w:rsidR="00CE03B9" w:rsidRPr="00CE03B9" w:rsidRDefault="00CE03B9" w:rsidP="008E5AEB">
      <w:pPr>
        <w:numPr>
          <w:ilvl w:val="0"/>
          <w:numId w:val="12"/>
        </w:numPr>
        <w:spacing w:after="0"/>
        <w:jc w:val="both"/>
        <w:rPr>
          <w:rFonts w:ascii="Times New Roman" w:hAnsi="Times New Roman" w:cs="Times New Roman"/>
        </w:rPr>
      </w:pPr>
      <w:r w:rsidRPr="00CE03B9">
        <w:rPr>
          <w:rFonts w:ascii="Times New Roman" w:hAnsi="Times New Roman" w:cs="Times New Roman"/>
        </w:rPr>
        <w:t>Function: Imports gas from Nigeria (</w:t>
      </w:r>
      <w:proofErr w:type="spellStart"/>
      <w:r w:rsidRPr="00CE03B9">
        <w:rPr>
          <w:rFonts w:ascii="Times New Roman" w:hAnsi="Times New Roman" w:cs="Times New Roman"/>
        </w:rPr>
        <w:t>Escravos</w:t>
      </w:r>
      <w:proofErr w:type="spellEnd"/>
      <w:r w:rsidRPr="00CE03B9">
        <w:rPr>
          <w:rFonts w:ascii="Times New Roman" w:hAnsi="Times New Roman" w:cs="Times New Roman"/>
        </w:rPr>
        <w:t>-Lagos Pipeline System)</w:t>
      </w:r>
    </w:p>
    <w:p w14:paraId="29BAD7BB" w14:textId="77777777" w:rsidR="00CE03B9" w:rsidRPr="00CE03B9" w:rsidRDefault="00CE03B9" w:rsidP="008E5AEB">
      <w:pPr>
        <w:numPr>
          <w:ilvl w:val="0"/>
          <w:numId w:val="12"/>
        </w:numPr>
        <w:spacing w:after="0"/>
        <w:jc w:val="both"/>
        <w:rPr>
          <w:rFonts w:ascii="Times New Roman" w:hAnsi="Times New Roman" w:cs="Times New Roman"/>
        </w:rPr>
      </w:pPr>
      <w:r w:rsidRPr="00CE03B9">
        <w:rPr>
          <w:rFonts w:ascii="Times New Roman" w:hAnsi="Times New Roman" w:cs="Times New Roman"/>
        </w:rPr>
        <w:t>2024 Performance: 62.86 MMscfd average (H1), exceeding 60 MMscfd projection</w:t>
      </w:r>
    </w:p>
    <w:p w14:paraId="7FF2E3B1" w14:textId="77777777" w:rsidR="00CE03B9" w:rsidRPr="00CE03B9" w:rsidRDefault="00CE03B9" w:rsidP="008E5AEB">
      <w:pPr>
        <w:numPr>
          <w:ilvl w:val="0"/>
          <w:numId w:val="12"/>
        </w:numPr>
        <w:spacing w:after="0"/>
        <w:jc w:val="both"/>
        <w:rPr>
          <w:rFonts w:ascii="Times New Roman" w:hAnsi="Times New Roman" w:cs="Times New Roman"/>
        </w:rPr>
      </w:pPr>
      <w:r w:rsidRPr="00CE03B9">
        <w:rPr>
          <w:rFonts w:ascii="Times New Roman" w:hAnsi="Times New Roman" w:cs="Times New Roman"/>
        </w:rPr>
        <w:t>Constraint: Supply reliability tied to Nigerian gas availability and Ghana's payment guarantees; contractual minimum 73 MMscfd</w:t>
      </w:r>
    </w:p>
    <w:p w14:paraId="69956292" w14:textId="4EF8CAF8" w:rsidR="008B2CF2" w:rsidRPr="008E5AEB" w:rsidRDefault="00CE03B9" w:rsidP="00CE03B9">
      <w:pPr>
        <w:numPr>
          <w:ilvl w:val="0"/>
          <w:numId w:val="12"/>
        </w:numPr>
        <w:spacing w:after="0"/>
        <w:jc w:val="both"/>
        <w:rPr>
          <w:rFonts w:ascii="Times New Roman" w:hAnsi="Times New Roman" w:cs="Times New Roman"/>
        </w:rPr>
      </w:pPr>
      <w:r w:rsidRPr="00CE03B9">
        <w:rPr>
          <w:rFonts w:ascii="Times New Roman" w:hAnsi="Times New Roman" w:cs="Times New Roman"/>
        </w:rPr>
        <w:t>Investment Priority: HIGH (expand contractual volumes; secure payment mechanism)</w:t>
      </w:r>
    </w:p>
    <w:p w14:paraId="79C23A28" w14:textId="0524A332"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lastRenderedPageBreak/>
        <w:t>TEMA LNG TERMINAL:</w:t>
      </w:r>
    </w:p>
    <w:p w14:paraId="2B3E12C2" w14:textId="77777777" w:rsidR="00CE03B9" w:rsidRPr="00CE03B9" w:rsidRDefault="00CE03B9" w:rsidP="008E5AEB">
      <w:pPr>
        <w:numPr>
          <w:ilvl w:val="0"/>
          <w:numId w:val="13"/>
        </w:numPr>
        <w:spacing w:after="0"/>
        <w:jc w:val="both"/>
        <w:rPr>
          <w:rFonts w:ascii="Times New Roman" w:hAnsi="Times New Roman" w:cs="Times New Roman"/>
        </w:rPr>
      </w:pPr>
      <w:r w:rsidRPr="00CE03B9">
        <w:rPr>
          <w:rFonts w:ascii="Times New Roman" w:hAnsi="Times New Roman" w:cs="Times New Roman"/>
        </w:rPr>
        <w:t>Status: Operational since 2023</w:t>
      </w:r>
    </w:p>
    <w:p w14:paraId="07626AA1" w14:textId="77777777" w:rsidR="00CE03B9" w:rsidRPr="00CE03B9" w:rsidRDefault="00CE03B9" w:rsidP="008E5AEB">
      <w:pPr>
        <w:numPr>
          <w:ilvl w:val="0"/>
          <w:numId w:val="13"/>
        </w:numPr>
        <w:spacing w:after="0"/>
        <w:jc w:val="both"/>
        <w:rPr>
          <w:rFonts w:ascii="Times New Roman" w:hAnsi="Times New Roman" w:cs="Times New Roman"/>
        </w:rPr>
      </w:pPr>
      <w:r w:rsidRPr="00CE03B9">
        <w:rPr>
          <w:rFonts w:ascii="Times New Roman" w:hAnsi="Times New Roman" w:cs="Times New Roman"/>
        </w:rPr>
        <w:t xml:space="preserve">Capacity: 1.7 </w:t>
      </w:r>
      <w:proofErr w:type="spellStart"/>
      <w:r w:rsidRPr="00CE03B9">
        <w:rPr>
          <w:rFonts w:ascii="Times New Roman" w:hAnsi="Times New Roman" w:cs="Times New Roman"/>
        </w:rPr>
        <w:t>mtpa</w:t>
      </w:r>
      <w:proofErr w:type="spellEnd"/>
      <w:r w:rsidRPr="00CE03B9">
        <w:rPr>
          <w:rFonts w:ascii="Times New Roman" w:hAnsi="Times New Roman" w:cs="Times New Roman"/>
        </w:rPr>
        <w:t xml:space="preserve"> regasification</w:t>
      </w:r>
    </w:p>
    <w:p w14:paraId="65A16745" w14:textId="77777777" w:rsidR="00CE03B9" w:rsidRPr="00CE03B9" w:rsidRDefault="00CE03B9" w:rsidP="008E5AEB">
      <w:pPr>
        <w:numPr>
          <w:ilvl w:val="0"/>
          <w:numId w:val="13"/>
        </w:numPr>
        <w:spacing w:after="0"/>
        <w:jc w:val="both"/>
        <w:rPr>
          <w:rFonts w:ascii="Times New Roman" w:hAnsi="Times New Roman" w:cs="Times New Roman"/>
        </w:rPr>
      </w:pPr>
      <w:r w:rsidRPr="00CE03B9">
        <w:rPr>
          <w:rFonts w:ascii="Times New Roman" w:hAnsi="Times New Roman" w:cs="Times New Roman"/>
        </w:rPr>
        <w:t>Cost: $350 million</w:t>
      </w:r>
    </w:p>
    <w:p w14:paraId="7C03B886" w14:textId="77777777" w:rsidR="00CE03B9" w:rsidRPr="00CE03B9" w:rsidRDefault="00CE03B9" w:rsidP="008E5AEB">
      <w:pPr>
        <w:numPr>
          <w:ilvl w:val="0"/>
          <w:numId w:val="13"/>
        </w:numPr>
        <w:spacing w:after="0"/>
        <w:jc w:val="both"/>
        <w:rPr>
          <w:rFonts w:ascii="Times New Roman" w:hAnsi="Times New Roman" w:cs="Times New Roman"/>
        </w:rPr>
      </w:pPr>
      <w:r w:rsidRPr="00CE03B9">
        <w:rPr>
          <w:rFonts w:ascii="Times New Roman" w:hAnsi="Times New Roman" w:cs="Times New Roman"/>
        </w:rPr>
        <w:t>Function: Supply diversification, price hedging, strategic reserve</w:t>
      </w:r>
    </w:p>
    <w:p w14:paraId="35CAF38D" w14:textId="77777777" w:rsidR="00CE03B9" w:rsidRPr="00CE03B9" w:rsidRDefault="00CE03B9" w:rsidP="008E5AEB">
      <w:pPr>
        <w:numPr>
          <w:ilvl w:val="0"/>
          <w:numId w:val="13"/>
        </w:numPr>
        <w:spacing w:after="0"/>
        <w:jc w:val="both"/>
        <w:rPr>
          <w:rFonts w:ascii="Times New Roman" w:hAnsi="Times New Roman" w:cs="Times New Roman"/>
        </w:rPr>
      </w:pPr>
      <w:r w:rsidRPr="00CE03B9">
        <w:rPr>
          <w:rFonts w:ascii="Times New Roman" w:hAnsi="Times New Roman" w:cs="Times New Roman"/>
        </w:rPr>
        <w:t>Constraint: Marine access reliability; downstream pipeline capacity; commercial offtake arrangements</w:t>
      </w:r>
    </w:p>
    <w:p w14:paraId="45EE4043" w14:textId="77777777" w:rsidR="00CE03B9" w:rsidRDefault="00CE03B9" w:rsidP="008E5AEB">
      <w:pPr>
        <w:numPr>
          <w:ilvl w:val="0"/>
          <w:numId w:val="13"/>
        </w:numPr>
        <w:spacing w:after="0"/>
        <w:jc w:val="both"/>
        <w:rPr>
          <w:rFonts w:ascii="Times New Roman" w:hAnsi="Times New Roman" w:cs="Times New Roman"/>
        </w:rPr>
      </w:pPr>
      <w:r w:rsidRPr="00CE03B9">
        <w:rPr>
          <w:rFonts w:ascii="Times New Roman" w:hAnsi="Times New Roman" w:cs="Times New Roman"/>
        </w:rPr>
        <w:t>Investment Priority: HIGH (optimize utilization; expand storage)</w:t>
      </w:r>
    </w:p>
    <w:p w14:paraId="6C79487E" w14:textId="77777777" w:rsidR="008B2CF2" w:rsidRPr="00CE03B9" w:rsidRDefault="008B2CF2" w:rsidP="008B2CF2">
      <w:pPr>
        <w:ind w:left="720"/>
        <w:jc w:val="both"/>
        <w:rPr>
          <w:rFonts w:ascii="Times New Roman" w:hAnsi="Times New Roman" w:cs="Times New Roman"/>
        </w:rPr>
      </w:pPr>
    </w:p>
    <w:p w14:paraId="60243496"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4.2 Power Generation Assets</w:t>
      </w:r>
    </w:p>
    <w:p w14:paraId="68024E0F"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Ghana's thermal fleet comprises 3,676 MW of installed capacity across multiple technologies and ownership structures:</w:t>
      </w:r>
    </w:p>
    <w:p w14:paraId="1E0493C7" w14:textId="77777777" w:rsidR="008B2CF2" w:rsidRDefault="008B2CF2" w:rsidP="00CE03B9">
      <w:pPr>
        <w:jc w:val="both"/>
        <w:rPr>
          <w:rFonts w:ascii="Times New Roman" w:hAnsi="Times New Roman" w:cs="Times New Roman"/>
          <w:b/>
          <w:bCs/>
        </w:rPr>
      </w:pPr>
    </w:p>
    <w:p w14:paraId="3B79810C" w14:textId="03DF0662"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COMBINED CYCLE GAS TURBINE (CCGT):</w:t>
      </w:r>
    </w:p>
    <w:p w14:paraId="3F587CE8" w14:textId="77777777" w:rsidR="00CE03B9" w:rsidRPr="00CE03B9" w:rsidRDefault="00CE03B9" w:rsidP="008E5AEB">
      <w:pPr>
        <w:numPr>
          <w:ilvl w:val="0"/>
          <w:numId w:val="14"/>
        </w:numPr>
        <w:spacing w:after="0"/>
        <w:jc w:val="both"/>
        <w:rPr>
          <w:rFonts w:ascii="Times New Roman" w:hAnsi="Times New Roman" w:cs="Times New Roman"/>
        </w:rPr>
      </w:pPr>
      <w:proofErr w:type="spellStart"/>
      <w:r w:rsidRPr="00CE03B9">
        <w:rPr>
          <w:rFonts w:ascii="Times New Roman" w:hAnsi="Times New Roman" w:cs="Times New Roman"/>
        </w:rPr>
        <w:t>Sunon</w:t>
      </w:r>
      <w:proofErr w:type="spellEnd"/>
      <w:r w:rsidRPr="00CE03B9">
        <w:rPr>
          <w:rFonts w:ascii="Times New Roman" w:hAnsi="Times New Roman" w:cs="Times New Roman"/>
        </w:rPr>
        <w:t xml:space="preserve"> Asogli: 560 MW (operational), 508 MW expansion planned</w:t>
      </w:r>
    </w:p>
    <w:p w14:paraId="40BC9810" w14:textId="77777777" w:rsidR="00CE03B9" w:rsidRPr="00CE03B9" w:rsidRDefault="00CE03B9" w:rsidP="008E5AEB">
      <w:pPr>
        <w:numPr>
          <w:ilvl w:val="0"/>
          <w:numId w:val="14"/>
        </w:numPr>
        <w:spacing w:after="0"/>
        <w:jc w:val="both"/>
        <w:rPr>
          <w:rFonts w:ascii="Times New Roman" w:hAnsi="Times New Roman" w:cs="Times New Roman"/>
        </w:rPr>
      </w:pPr>
      <w:proofErr w:type="spellStart"/>
      <w:r w:rsidRPr="00CE03B9">
        <w:rPr>
          <w:rFonts w:ascii="Times New Roman" w:hAnsi="Times New Roman" w:cs="Times New Roman"/>
        </w:rPr>
        <w:t>Cenpower</w:t>
      </w:r>
      <w:proofErr w:type="spellEnd"/>
      <w:r w:rsidRPr="00CE03B9">
        <w:rPr>
          <w:rFonts w:ascii="Times New Roman" w:hAnsi="Times New Roman" w:cs="Times New Roman"/>
        </w:rPr>
        <w:t>: 360 MW</w:t>
      </w:r>
    </w:p>
    <w:p w14:paraId="1E22781A" w14:textId="77777777" w:rsidR="00CE03B9" w:rsidRPr="00CE03B9" w:rsidRDefault="00CE03B9" w:rsidP="008E5AEB">
      <w:pPr>
        <w:numPr>
          <w:ilvl w:val="0"/>
          <w:numId w:val="14"/>
        </w:numPr>
        <w:spacing w:after="0"/>
        <w:jc w:val="both"/>
        <w:rPr>
          <w:rFonts w:ascii="Times New Roman" w:hAnsi="Times New Roman" w:cs="Times New Roman"/>
        </w:rPr>
      </w:pPr>
      <w:r w:rsidRPr="00CE03B9">
        <w:rPr>
          <w:rFonts w:ascii="Times New Roman" w:hAnsi="Times New Roman" w:cs="Times New Roman"/>
        </w:rPr>
        <w:t>TAPCO/TICO: 670 MW combined (dual-fuel)</w:t>
      </w:r>
    </w:p>
    <w:p w14:paraId="6A591DA3" w14:textId="77777777" w:rsidR="008B2CF2" w:rsidRDefault="008B2CF2" w:rsidP="00CE03B9">
      <w:pPr>
        <w:jc w:val="both"/>
        <w:rPr>
          <w:rFonts w:ascii="Times New Roman" w:hAnsi="Times New Roman" w:cs="Times New Roman"/>
          <w:b/>
          <w:bCs/>
        </w:rPr>
      </w:pPr>
    </w:p>
    <w:p w14:paraId="2B665291" w14:textId="30A5F948"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SIMPLE CYCLE GAS TURBINE (SCGT) / OPEN CYCLE:</w:t>
      </w:r>
    </w:p>
    <w:p w14:paraId="0F7A4558" w14:textId="77777777" w:rsidR="00CE03B9" w:rsidRPr="00CE03B9" w:rsidRDefault="00CE03B9" w:rsidP="008E5AEB">
      <w:pPr>
        <w:numPr>
          <w:ilvl w:val="0"/>
          <w:numId w:val="15"/>
        </w:numPr>
        <w:spacing w:after="0"/>
        <w:jc w:val="both"/>
        <w:rPr>
          <w:rFonts w:ascii="Times New Roman" w:hAnsi="Times New Roman" w:cs="Times New Roman"/>
        </w:rPr>
      </w:pPr>
      <w:proofErr w:type="spellStart"/>
      <w:r w:rsidRPr="00CE03B9">
        <w:rPr>
          <w:rFonts w:ascii="Times New Roman" w:hAnsi="Times New Roman" w:cs="Times New Roman"/>
        </w:rPr>
        <w:t>Kpone</w:t>
      </w:r>
      <w:proofErr w:type="spellEnd"/>
      <w:r w:rsidRPr="00CE03B9">
        <w:rPr>
          <w:rFonts w:ascii="Times New Roman" w:hAnsi="Times New Roman" w:cs="Times New Roman"/>
        </w:rPr>
        <w:t>: 220 MW</w:t>
      </w:r>
    </w:p>
    <w:p w14:paraId="60C2EB14" w14:textId="77777777" w:rsidR="00CE03B9" w:rsidRPr="00CE03B9" w:rsidRDefault="00CE03B9" w:rsidP="008E5AEB">
      <w:pPr>
        <w:numPr>
          <w:ilvl w:val="0"/>
          <w:numId w:val="15"/>
        </w:numPr>
        <w:spacing w:after="0"/>
        <w:jc w:val="both"/>
        <w:rPr>
          <w:rFonts w:ascii="Times New Roman" w:hAnsi="Times New Roman" w:cs="Times New Roman"/>
        </w:rPr>
      </w:pPr>
      <w:proofErr w:type="spellStart"/>
      <w:r w:rsidRPr="00CE03B9">
        <w:rPr>
          <w:rFonts w:ascii="Times New Roman" w:hAnsi="Times New Roman" w:cs="Times New Roman"/>
        </w:rPr>
        <w:t>Anwomaso</w:t>
      </w:r>
      <w:proofErr w:type="spellEnd"/>
      <w:r w:rsidRPr="00CE03B9">
        <w:rPr>
          <w:rFonts w:ascii="Times New Roman" w:hAnsi="Times New Roman" w:cs="Times New Roman"/>
        </w:rPr>
        <w:t>: 250 MW (recently relocated Ameri units)</w:t>
      </w:r>
    </w:p>
    <w:p w14:paraId="30C13B41" w14:textId="77777777" w:rsidR="00CE03B9" w:rsidRPr="00CE03B9" w:rsidRDefault="00CE03B9" w:rsidP="008E5AEB">
      <w:pPr>
        <w:numPr>
          <w:ilvl w:val="0"/>
          <w:numId w:val="15"/>
        </w:numPr>
        <w:spacing w:after="0"/>
        <w:jc w:val="both"/>
        <w:rPr>
          <w:rFonts w:ascii="Times New Roman" w:hAnsi="Times New Roman" w:cs="Times New Roman"/>
        </w:rPr>
      </w:pPr>
      <w:r w:rsidRPr="00CE03B9">
        <w:rPr>
          <w:rFonts w:ascii="Times New Roman" w:hAnsi="Times New Roman" w:cs="Times New Roman"/>
        </w:rPr>
        <w:t>Early Power: 200 MW</w:t>
      </w:r>
    </w:p>
    <w:p w14:paraId="000AF00E" w14:textId="77777777" w:rsidR="00CE03B9" w:rsidRPr="00CE03B9" w:rsidRDefault="00CE03B9" w:rsidP="008E5AEB">
      <w:pPr>
        <w:numPr>
          <w:ilvl w:val="0"/>
          <w:numId w:val="15"/>
        </w:numPr>
        <w:spacing w:after="0"/>
        <w:jc w:val="both"/>
        <w:rPr>
          <w:rFonts w:ascii="Times New Roman" w:hAnsi="Times New Roman" w:cs="Times New Roman"/>
        </w:rPr>
      </w:pPr>
      <w:r w:rsidRPr="00CE03B9">
        <w:rPr>
          <w:rFonts w:ascii="Times New Roman" w:hAnsi="Times New Roman" w:cs="Times New Roman"/>
        </w:rPr>
        <w:t>Various others</w:t>
      </w:r>
    </w:p>
    <w:p w14:paraId="738C154F" w14:textId="77777777" w:rsidR="008B2CF2" w:rsidRDefault="008B2CF2" w:rsidP="00CE03B9">
      <w:pPr>
        <w:jc w:val="both"/>
        <w:rPr>
          <w:rFonts w:ascii="Times New Roman" w:hAnsi="Times New Roman" w:cs="Times New Roman"/>
          <w:b/>
          <w:bCs/>
        </w:rPr>
      </w:pPr>
    </w:p>
    <w:p w14:paraId="3EA7E87B" w14:textId="77D2F84A"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DUAL-FUEL / BARGE:</w:t>
      </w:r>
    </w:p>
    <w:p w14:paraId="4A8E94A5" w14:textId="77777777" w:rsidR="00CE03B9" w:rsidRPr="00CE03B9" w:rsidRDefault="00CE03B9" w:rsidP="008E5AEB">
      <w:pPr>
        <w:numPr>
          <w:ilvl w:val="0"/>
          <w:numId w:val="16"/>
        </w:numPr>
        <w:spacing w:after="0"/>
        <w:jc w:val="both"/>
        <w:rPr>
          <w:rFonts w:ascii="Times New Roman" w:hAnsi="Times New Roman" w:cs="Times New Roman"/>
        </w:rPr>
      </w:pPr>
      <w:proofErr w:type="spellStart"/>
      <w:r w:rsidRPr="00CE03B9">
        <w:rPr>
          <w:rFonts w:ascii="Times New Roman" w:hAnsi="Times New Roman" w:cs="Times New Roman"/>
        </w:rPr>
        <w:t>Karpower</w:t>
      </w:r>
      <w:proofErr w:type="spellEnd"/>
      <w:r w:rsidRPr="00CE03B9">
        <w:rPr>
          <w:rFonts w:ascii="Times New Roman" w:hAnsi="Times New Roman" w:cs="Times New Roman"/>
        </w:rPr>
        <w:t>: 470 MW (barge-mounted, gas/HFO)</w:t>
      </w:r>
    </w:p>
    <w:p w14:paraId="5AE95CE0" w14:textId="77777777" w:rsidR="00CE03B9" w:rsidRPr="00CE03B9" w:rsidRDefault="00CE03B9" w:rsidP="008E5AEB">
      <w:pPr>
        <w:numPr>
          <w:ilvl w:val="0"/>
          <w:numId w:val="16"/>
        </w:numPr>
        <w:spacing w:after="0"/>
        <w:jc w:val="both"/>
        <w:rPr>
          <w:rFonts w:ascii="Times New Roman" w:hAnsi="Times New Roman" w:cs="Times New Roman"/>
        </w:rPr>
      </w:pPr>
      <w:r w:rsidRPr="00CE03B9">
        <w:rPr>
          <w:rFonts w:ascii="Times New Roman" w:hAnsi="Times New Roman" w:cs="Times New Roman"/>
        </w:rPr>
        <w:t>AKSA: 370 MW (HFO primary, gas-capable)</w:t>
      </w:r>
    </w:p>
    <w:p w14:paraId="6E7758B4" w14:textId="77777777" w:rsidR="008B2CF2" w:rsidRDefault="008B2CF2" w:rsidP="00CE03B9">
      <w:pPr>
        <w:jc w:val="both"/>
        <w:rPr>
          <w:rFonts w:ascii="Times New Roman" w:hAnsi="Times New Roman" w:cs="Times New Roman"/>
          <w:b/>
          <w:bCs/>
        </w:rPr>
      </w:pPr>
    </w:p>
    <w:p w14:paraId="459CDC89" w14:textId="601A5D3A"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EMBEDDED GENERATION:</w:t>
      </w:r>
    </w:p>
    <w:p w14:paraId="2DC54179" w14:textId="77777777" w:rsidR="00CE03B9" w:rsidRDefault="00CE03B9" w:rsidP="00CE03B9">
      <w:pPr>
        <w:numPr>
          <w:ilvl w:val="0"/>
          <w:numId w:val="17"/>
        </w:numPr>
        <w:jc w:val="both"/>
        <w:rPr>
          <w:rFonts w:ascii="Times New Roman" w:hAnsi="Times New Roman" w:cs="Times New Roman"/>
        </w:rPr>
      </w:pPr>
      <w:r w:rsidRPr="00CE03B9">
        <w:rPr>
          <w:rFonts w:ascii="Times New Roman" w:hAnsi="Times New Roman" w:cs="Times New Roman"/>
        </w:rPr>
        <w:t>Genser: 194 MW across five mine sites (grid + embedded)</w:t>
      </w:r>
    </w:p>
    <w:p w14:paraId="63E9ECF7" w14:textId="77777777" w:rsidR="008B2CF2" w:rsidRPr="00CE03B9" w:rsidRDefault="008B2CF2" w:rsidP="008B2CF2">
      <w:pPr>
        <w:ind w:left="720"/>
        <w:jc w:val="both"/>
        <w:rPr>
          <w:rFonts w:ascii="Times New Roman" w:hAnsi="Times New Roman" w:cs="Times New Roman"/>
        </w:rPr>
      </w:pPr>
    </w:p>
    <w:p w14:paraId="7F402625" w14:textId="77777777" w:rsidR="008E5AEB" w:rsidRDefault="008E5AEB" w:rsidP="00CE03B9">
      <w:pPr>
        <w:jc w:val="both"/>
        <w:rPr>
          <w:rFonts w:ascii="Times New Roman" w:hAnsi="Times New Roman" w:cs="Times New Roman"/>
          <w:b/>
          <w:bCs/>
        </w:rPr>
      </w:pPr>
    </w:p>
    <w:p w14:paraId="51B637B0" w14:textId="77777777" w:rsidR="008E5AEB" w:rsidRDefault="008E5AEB" w:rsidP="00CE03B9">
      <w:pPr>
        <w:jc w:val="both"/>
        <w:rPr>
          <w:rFonts w:ascii="Times New Roman" w:hAnsi="Times New Roman" w:cs="Times New Roman"/>
          <w:b/>
          <w:bCs/>
        </w:rPr>
      </w:pPr>
    </w:p>
    <w:p w14:paraId="036D804C" w14:textId="5B045ED0"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lastRenderedPageBreak/>
        <w:t>4.3 Financing Requirements and Private Sector Participation</w:t>
      </w:r>
    </w:p>
    <w:p w14:paraId="1ADFA613"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 xml:space="preserve">The Ghana Energy Sector Recovery Program (ESRP), supported by the World Bank, estimates the sector requires approximately </w:t>
      </w:r>
      <w:r w:rsidRPr="00CE03B9">
        <w:rPr>
          <w:rFonts w:ascii="Times New Roman" w:hAnsi="Times New Roman" w:cs="Times New Roman"/>
          <w:b/>
          <w:bCs/>
        </w:rPr>
        <w:t>$1.085 billion</w:t>
      </w:r>
      <w:r w:rsidRPr="00CE03B9">
        <w:rPr>
          <w:rFonts w:ascii="Times New Roman" w:hAnsi="Times New Roman" w:cs="Times New Roman"/>
        </w:rPr>
        <w:t xml:space="preserve"> in investment to restore financial viability. Key financing needs include:</w:t>
      </w:r>
    </w:p>
    <w:p w14:paraId="10F2DECD" w14:textId="77777777" w:rsidR="00CE03B9" w:rsidRPr="00CE03B9" w:rsidRDefault="00CE03B9" w:rsidP="008E5AEB">
      <w:pPr>
        <w:numPr>
          <w:ilvl w:val="0"/>
          <w:numId w:val="18"/>
        </w:numPr>
        <w:spacing w:after="0"/>
        <w:jc w:val="both"/>
        <w:rPr>
          <w:rFonts w:ascii="Times New Roman" w:hAnsi="Times New Roman" w:cs="Times New Roman"/>
        </w:rPr>
      </w:pPr>
      <w:proofErr w:type="spellStart"/>
      <w:r w:rsidRPr="00CE03B9">
        <w:rPr>
          <w:rFonts w:ascii="Times New Roman" w:hAnsi="Times New Roman" w:cs="Times New Roman"/>
        </w:rPr>
        <w:t>GRIDCo</w:t>
      </w:r>
      <w:proofErr w:type="spellEnd"/>
      <w:r w:rsidRPr="00CE03B9">
        <w:rPr>
          <w:rFonts w:ascii="Times New Roman" w:hAnsi="Times New Roman" w:cs="Times New Roman"/>
        </w:rPr>
        <w:t xml:space="preserve"> system strengthening: Technical loss reduction, dispatch efficiency</w:t>
      </w:r>
    </w:p>
    <w:p w14:paraId="505A2547" w14:textId="77777777" w:rsidR="00CE03B9" w:rsidRPr="00CE03B9" w:rsidRDefault="00CE03B9" w:rsidP="008E5AEB">
      <w:pPr>
        <w:numPr>
          <w:ilvl w:val="0"/>
          <w:numId w:val="18"/>
        </w:numPr>
        <w:spacing w:after="0"/>
        <w:jc w:val="both"/>
        <w:rPr>
          <w:rFonts w:ascii="Times New Roman" w:hAnsi="Times New Roman" w:cs="Times New Roman"/>
        </w:rPr>
      </w:pPr>
      <w:r w:rsidRPr="00CE03B9">
        <w:rPr>
          <w:rFonts w:ascii="Times New Roman" w:hAnsi="Times New Roman" w:cs="Times New Roman"/>
        </w:rPr>
        <w:t>ECG distribution strengthening: Commercial loss reduction, smart metering</w:t>
      </w:r>
    </w:p>
    <w:p w14:paraId="2D550796" w14:textId="77777777" w:rsidR="00CE03B9" w:rsidRPr="00CE03B9" w:rsidRDefault="00CE03B9" w:rsidP="008E5AEB">
      <w:pPr>
        <w:numPr>
          <w:ilvl w:val="0"/>
          <w:numId w:val="18"/>
        </w:numPr>
        <w:spacing w:after="0"/>
        <w:jc w:val="both"/>
        <w:rPr>
          <w:rFonts w:ascii="Times New Roman" w:hAnsi="Times New Roman" w:cs="Times New Roman"/>
        </w:rPr>
      </w:pPr>
      <w:r w:rsidRPr="00CE03B9">
        <w:rPr>
          <w:rFonts w:ascii="Times New Roman" w:hAnsi="Times New Roman" w:cs="Times New Roman"/>
        </w:rPr>
        <w:t>IPP contract restructuring: Elimination of take-or-pay obligations</w:t>
      </w:r>
    </w:p>
    <w:p w14:paraId="3210C376" w14:textId="77777777" w:rsidR="00CE03B9" w:rsidRPr="00CE03B9" w:rsidRDefault="00CE03B9" w:rsidP="008E5AEB">
      <w:pPr>
        <w:numPr>
          <w:ilvl w:val="0"/>
          <w:numId w:val="18"/>
        </w:numPr>
        <w:spacing w:after="0"/>
        <w:jc w:val="both"/>
        <w:rPr>
          <w:rFonts w:ascii="Times New Roman" w:hAnsi="Times New Roman" w:cs="Times New Roman"/>
        </w:rPr>
      </w:pPr>
      <w:r w:rsidRPr="00CE03B9">
        <w:rPr>
          <w:rFonts w:ascii="Times New Roman" w:hAnsi="Times New Roman" w:cs="Times New Roman"/>
        </w:rPr>
        <w:t>Gas infrastructure expansion: Pipeline interconnectivity, storage</w:t>
      </w:r>
    </w:p>
    <w:p w14:paraId="482741A9"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Private sector participation is substantial but strained:</w:t>
      </w:r>
    </w:p>
    <w:p w14:paraId="250EC84A" w14:textId="77777777" w:rsidR="00CE03B9" w:rsidRPr="00CE03B9" w:rsidRDefault="00CE03B9" w:rsidP="008E5AEB">
      <w:pPr>
        <w:numPr>
          <w:ilvl w:val="0"/>
          <w:numId w:val="19"/>
        </w:numPr>
        <w:spacing w:after="0"/>
        <w:jc w:val="both"/>
        <w:rPr>
          <w:rFonts w:ascii="Times New Roman" w:hAnsi="Times New Roman" w:cs="Times New Roman"/>
        </w:rPr>
      </w:pPr>
      <w:r w:rsidRPr="00CE03B9">
        <w:rPr>
          <w:rFonts w:ascii="Times New Roman" w:hAnsi="Times New Roman" w:cs="Times New Roman"/>
        </w:rPr>
        <w:t xml:space="preserve">IPPs provide </w:t>
      </w:r>
      <w:r w:rsidRPr="00CE03B9">
        <w:rPr>
          <w:rFonts w:ascii="Times New Roman" w:hAnsi="Times New Roman" w:cs="Times New Roman"/>
          <w:b/>
          <w:bCs/>
        </w:rPr>
        <w:t>65% of dependable capacity</w:t>
      </w:r>
    </w:p>
    <w:p w14:paraId="432674D5" w14:textId="77777777" w:rsidR="00CE03B9" w:rsidRPr="00CE03B9" w:rsidRDefault="00CE03B9" w:rsidP="008E5AEB">
      <w:pPr>
        <w:numPr>
          <w:ilvl w:val="0"/>
          <w:numId w:val="19"/>
        </w:numPr>
        <w:spacing w:after="0"/>
        <w:jc w:val="both"/>
        <w:rPr>
          <w:rFonts w:ascii="Times New Roman" w:hAnsi="Times New Roman" w:cs="Times New Roman"/>
        </w:rPr>
      </w:pPr>
      <w:r w:rsidRPr="00CE03B9">
        <w:rPr>
          <w:rFonts w:ascii="Times New Roman" w:hAnsi="Times New Roman" w:cs="Times New Roman"/>
        </w:rPr>
        <w:t>Take-or-pay contracts have accumulated unsustainable arrears</w:t>
      </w:r>
    </w:p>
    <w:p w14:paraId="355CE0D4" w14:textId="77777777" w:rsidR="00CE03B9" w:rsidRPr="00CE03B9" w:rsidRDefault="00CE03B9" w:rsidP="008E5AEB">
      <w:pPr>
        <w:numPr>
          <w:ilvl w:val="0"/>
          <w:numId w:val="19"/>
        </w:numPr>
        <w:spacing w:after="0"/>
        <w:jc w:val="both"/>
        <w:rPr>
          <w:rFonts w:ascii="Times New Roman" w:hAnsi="Times New Roman" w:cs="Times New Roman"/>
        </w:rPr>
      </w:pPr>
      <w:r w:rsidRPr="00CE03B9">
        <w:rPr>
          <w:rFonts w:ascii="Times New Roman" w:hAnsi="Times New Roman" w:cs="Times New Roman"/>
        </w:rPr>
        <w:t xml:space="preserve">PPA prices for gas-fired plants average </w:t>
      </w:r>
      <w:r w:rsidRPr="00CE03B9">
        <w:rPr>
          <w:rFonts w:ascii="Times New Roman" w:hAnsi="Times New Roman" w:cs="Times New Roman"/>
          <w:b/>
          <w:bCs/>
        </w:rPr>
        <w:t>$12.35/kWh</w:t>
      </w:r>
      <w:r w:rsidRPr="00CE03B9">
        <w:rPr>
          <w:rFonts w:ascii="Times New Roman" w:hAnsi="Times New Roman" w:cs="Times New Roman"/>
        </w:rPr>
        <w:t>—significantly above Nigeria's $7.3/kWh average</w:t>
      </w:r>
    </w:p>
    <w:p w14:paraId="4729E980"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 xml:space="preserve">The World Bank's ESRP projects sector shortfalls could be reduced from $1.319 billion (2022) to $1.03 billion (2024) and $886 million (2027) if reform actions are implemented. However, without reform, cumulative deficits could exceed </w:t>
      </w:r>
      <w:r w:rsidRPr="00CE03B9">
        <w:rPr>
          <w:rFonts w:ascii="Times New Roman" w:hAnsi="Times New Roman" w:cs="Times New Roman"/>
          <w:b/>
          <w:bCs/>
        </w:rPr>
        <w:t>$9 billion by 2026</w:t>
      </w:r>
      <w:r w:rsidRPr="00CE03B9">
        <w:rPr>
          <w:rFonts w:ascii="Times New Roman" w:hAnsi="Times New Roman" w:cs="Times New Roman"/>
        </w:rPr>
        <w:t>.</w:t>
      </w:r>
    </w:p>
    <w:p w14:paraId="2DEFAE17" w14:textId="2034B3F2" w:rsidR="00CE03B9" w:rsidRPr="00CE03B9" w:rsidRDefault="00CE03B9" w:rsidP="00CE03B9">
      <w:pPr>
        <w:jc w:val="both"/>
        <w:rPr>
          <w:rFonts w:ascii="Times New Roman" w:hAnsi="Times New Roman" w:cs="Times New Roman"/>
        </w:rPr>
      </w:pPr>
    </w:p>
    <w:p w14:paraId="2FA60417" w14:textId="03418406"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TABLE 4: INFRASTRUCTURE ASSESSMENT</w:t>
      </w:r>
    </w:p>
    <w:tbl>
      <w:tblPr>
        <w:tblStyle w:val="TableGrid"/>
        <w:tblW w:w="0" w:type="auto"/>
        <w:tblLook w:val="04A0" w:firstRow="1" w:lastRow="0" w:firstColumn="1" w:lastColumn="0" w:noHBand="0" w:noVBand="1"/>
      </w:tblPr>
      <w:tblGrid>
        <w:gridCol w:w="2843"/>
        <w:gridCol w:w="1979"/>
        <w:gridCol w:w="4528"/>
      </w:tblGrid>
      <w:tr w:rsidR="008B2CF2" w:rsidRPr="00CE03B9" w14:paraId="1E33FFC7" w14:textId="77777777" w:rsidTr="008B2CF2">
        <w:tc>
          <w:tcPr>
            <w:tcW w:w="0" w:type="auto"/>
            <w:hideMark/>
          </w:tcPr>
          <w:p w14:paraId="0EF7B855" w14:textId="77777777" w:rsidR="008B2CF2" w:rsidRPr="00CE03B9" w:rsidRDefault="008B2CF2" w:rsidP="00CE03B9">
            <w:pPr>
              <w:spacing w:after="160" w:line="278" w:lineRule="auto"/>
              <w:jc w:val="both"/>
              <w:rPr>
                <w:rFonts w:ascii="Times New Roman" w:hAnsi="Times New Roman" w:cs="Times New Roman"/>
                <w:b/>
                <w:bCs/>
              </w:rPr>
            </w:pPr>
            <w:r w:rsidRPr="00CE03B9">
              <w:rPr>
                <w:rFonts w:ascii="Times New Roman" w:hAnsi="Times New Roman" w:cs="Times New Roman"/>
                <w:b/>
                <w:bCs/>
              </w:rPr>
              <w:t>Infrastructure</w:t>
            </w:r>
          </w:p>
        </w:tc>
        <w:tc>
          <w:tcPr>
            <w:tcW w:w="0" w:type="auto"/>
            <w:hideMark/>
          </w:tcPr>
          <w:p w14:paraId="50673D6A" w14:textId="77777777" w:rsidR="008B2CF2" w:rsidRPr="00CE03B9" w:rsidRDefault="008B2CF2" w:rsidP="00CE03B9">
            <w:pPr>
              <w:spacing w:after="160" w:line="278" w:lineRule="auto"/>
              <w:jc w:val="both"/>
              <w:rPr>
                <w:rFonts w:ascii="Times New Roman" w:hAnsi="Times New Roman" w:cs="Times New Roman"/>
                <w:b/>
                <w:bCs/>
              </w:rPr>
            </w:pPr>
            <w:r w:rsidRPr="00CE03B9">
              <w:rPr>
                <w:rFonts w:ascii="Times New Roman" w:hAnsi="Times New Roman" w:cs="Times New Roman"/>
                <w:b/>
                <w:bCs/>
              </w:rPr>
              <w:t>Current Status</w:t>
            </w:r>
          </w:p>
        </w:tc>
        <w:tc>
          <w:tcPr>
            <w:tcW w:w="0" w:type="auto"/>
            <w:hideMark/>
          </w:tcPr>
          <w:p w14:paraId="23ABEF9D" w14:textId="77777777" w:rsidR="008B2CF2" w:rsidRPr="00CE03B9" w:rsidRDefault="008B2CF2" w:rsidP="00CE03B9">
            <w:pPr>
              <w:spacing w:after="160" w:line="278" w:lineRule="auto"/>
              <w:jc w:val="both"/>
              <w:rPr>
                <w:rFonts w:ascii="Times New Roman" w:hAnsi="Times New Roman" w:cs="Times New Roman"/>
                <w:b/>
                <w:bCs/>
              </w:rPr>
            </w:pPr>
            <w:r w:rsidRPr="00CE03B9">
              <w:rPr>
                <w:rFonts w:ascii="Times New Roman" w:hAnsi="Times New Roman" w:cs="Times New Roman"/>
                <w:b/>
                <w:bCs/>
              </w:rPr>
              <w:t>Constraint</w:t>
            </w:r>
          </w:p>
        </w:tc>
      </w:tr>
      <w:tr w:rsidR="008B2CF2" w:rsidRPr="00CE03B9" w14:paraId="6BB3FF2B" w14:textId="77777777" w:rsidTr="008B2CF2">
        <w:tc>
          <w:tcPr>
            <w:tcW w:w="0" w:type="auto"/>
            <w:hideMark/>
          </w:tcPr>
          <w:p w14:paraId="4BE82A1E" w14:textId="77777777" w:rsidR="008B2CF2" w:rsidRPr="00CE03B9" w:rsidRDefault="008B2CF2" w:rsidP="00CE03B9">
            <w:pPr>
              <w:spacing w:after="160" w:line="278" w:lineRule="auto"/>
              <w:jc w:val="both"/>
              <w:rPr>
                <w:rFonts w:ascii="Times New Roman" w:hAnsi="Times New Roman" w:cs="Times New Roman"/>
              </w:rPr>
            </w:pPr>
            <w:proofErr w:type="spellStart"/>
            <w:r w:rsidRPr="00CE03B9">
              <w:rPr>
                <w:rFonts w:ascii="Times New Roman" w:hAnsi="Times New Roman" w:cs="Times New Roman"/>
              </w:rPr>
              <w:t>Atuabo</w:t>
            </w:r>
            <w:proofErr w:type="spellEnd"/>
            <w:r w:rsidRPr="00CE03B9">
              <w:rPr>
                <w:rFonts w:ascii="Times New Roman" w:hAnsi="Times New Roman" w:cs="Times New Roman"/>
              </w:rPr>
              <w:t xml:space="preserve"> Gas Processing Plant</w:t>
            </w:r>
          </w:p>
        </w:tc>
        <w:tc>
          <w:tcPr>
            <w:tcW w:w="0" w:type="auto"/>
            <w:hideMark/>
          </w:tcPr>
          <w:p w14:paraId="24A49CEA"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Operational</w:t>
            </w:r>
          </w:p>
        </w:tc>
        <w:tc>
          <w:tcPr>
            <w:tcW w:w="0" w:type="auto"/>
            <w:hideMark/>
          </w:tcPr>
          <w:p w14:paraId="5A247295"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Underutilized; raw gas supply volatility</w:t>
            </w:r>
          </w:p>
        </w:tc>
      </w:tr>
      <w:tr w:rsidR="008B2CF2" w:rsidRPr="00CE03B9" w14:paraId="3BA0FF77" w14:textId="77777777" w:rsidTr="008B2CF2">
        <w:tc>
          <w:tcPr>
            <w:tcW w:w="0" w:type="auto"/>
            <w:hideMark/>
          </w:tcPr>
          <w:p w14:paraId="735113B2"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ENI ORF</w:t>
            </w:r>
          </w:p>
        </w:tc>
        <w:tc>
          <w:tcPr>
            <w:tcW w:w="0" w:type="auto"/>
            <w:hideMark/>
          </w:tcPr>
          <w:p w14:paraId="086D9645"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Operational</w:t>
            </w:r>
          </w:p>
        </w:tc>
        <w:tc>
          <w:tcPr>
            <w:tcW w:w="0" w:type="auto"/>
            <w:hideMark/>
          </w:tcPr>
          <w:p w14:paraId="6F2A7941"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Sankofa field decline (-13% in 2025)</w:t>
            </w:r>
          </w:p>
        </w:tc>
      </w:tr>
      <w:tr w:rsidR="008B2CF2" w:rsidRPr="00CE03B9" w14:paraId="615EFF62" w14:textId="77777777" w:rsidTr="008B2CF2">
        <w:tc>
          <w:tcPr>
            <w:tcW w:w="0" w:type="auto"/>
            <w:hideMark/>
          </w:tcPr>
          <w:p w14:paraId="2A7554B2"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Tema LNG Terminal</w:t>
            </w:r>
          </w:p>
        </w:tc>
        <w:tc>
          <w:tcPr>
            <w:tcW w:w="0" w:type="auto"/>
            <w:hideMark/>
          </w:tcPr>
          <w:p w14:paraId="723EE9AF"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Operational (2023)</w:t>
            </w:r>
          </w:p>
        </w:tc>
        <w:tc>
          <w:tcPr>
            <w:tcW w:w="0" w:type="auto"/>
            <w:hideMark/>
          </w:tcPr>
          <w:p w14:paraId="7297C12D"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Marine access; downstream pipeline capacity</w:t>
            </w:r>
          </w:p>
        </w:tc>
      </w:tr>
      <w:tr w:rsidR="008B2CF2" w:rsidRPr="00CE03B9" w14:paraId="57DB4F02" w14:textId="77777777" w:rsidTr="008B2CF2">
        <w:tc>
          <w:tcPr>
            <w:tcW w:w="0" w:type="auto"/>
            <w:hideMark/>
          </w:tcPr>
          <w:p w14:paraId="14782D45"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WAGP</w:t>
            </w:r>
          </w:p>
        </w:tc>
        <w:tc>
          <w:tcPr>
            <w:tcW w:w="0" w:type="auto"/>
            <w:hideMark/>
          </w:tcPr>
          <w:p w14:paraId="616D5B4C"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Operational</w:t>
            </w:r>
          </w:p>
        </w:tc>
        <w:tc>
          <w:tcPr>
            <w:tcW w:w="0" w:type="auto"/>
            <w:hideMark/>
          </w:tcPr>
          <w:p w14:paraId="3B546B65"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Nigerian supply reliability; payment guarantees</w:t>
            </w:r>
          </w:p>
        </w:tc>
      </w:tr>
      <w:tr w:rsidR="008B2CF2" w:rsidRPr="00CE03B9" w14:paraId="783BE914" w14:textId="77777777" w:rsidTr="008B2CF2">
        <w:tc>
          <w:tcPr>
            <w:tcW w:w="0" w:type="auto"/>
            <w:hideMark/>
          </w:tcPr>
          <w:p w14:paraId="1372F598"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East-West Pipeline</w:t>
            </w:r>
          </w:p>
        </w:tc>
        <w:tc>
          <w:tcPr>
            <w:tcW w:w="0" w:type="auto"/>
            <w:hideMark/>
          </w:tcPr>
          <w:p w14:paraId="3C4470FB"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Partial</w:t>
            </w:r>
          </w:p>
        </w:tc>
        <w:tc>
          <w:tcPr>
            <w:tcW w:w="0" w:type="auto"/>
            <w:hideMark/>
          </w:tcPr>
          <w:p w14:paraId="28AF1FD5"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Limited interconnectivity between corridors</w:t>
            </w:r>
          </w:p>
        </w:tc>
      </w:tr>
      <w:tr w:rsidR="008B2CF2" w:rsidRPr="00CE03B9" w14:paraId="10786249" w14:textId="77777777" w:rsidTr="008B2CF2">
        <w:tc>
          <w:tcPr>
            <w:tcW w:w="0" w:type="auto"/>
            <w:hideMark/>
          </w:tcPr>
          <w:p w14:paraId="2D699B41"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Gas Storage</w:t>
            </w:r>
          </w:p>
        </w:tc>
        <w:tc>
          <w:tcPr>
            <w:tcW w:w="0" w:type="auto"/>
            <w:hideMark/>
          </w:tcPr>
          <w:p w14:paraId="4775D12C"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None (strategic)</w:t>
            </w:r>
          </w:p>
        </w:tc>
        <w:tc>
          <w:tcPr>
            <w:tcW w:w="0" w:type="auto"/>
            <w:hideMark/>
          </w:tcPr>
          <w:p w14:paraId="0DE6668B"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No buffer against supply disruptions</w:t>
            </w:r>
          </w:p>
        </w:tc>
      </w:tr>
      <w:tr w:rsidR="008B2CF2" w:rsidRPr="00CE03B9" w14:paraId="59747893" w14:textId="77777777" w:rsidTr="008B2CF2">
        <w:tc>
          <w:tcPr>
            <w:tcW w:w="0" w:type="auto"/>
            <w:hideMark/>
          </w:tcPr>
          <w:p w14:paraId="755F329A"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Tema Power Enclave</w:t>
            </w:r>
          </w:p>
        </w:tc>
        <w:tc>
          <w:tcPr>
            <w:tcW w:w="0" w:type="auto"/>
            <w:hideMark/>
          </w:tcPr>
          <w:p w14:paraId="602544F7"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Concentrated</w:t>
            </w:r>
          </w:p>
        </w:tc>
        <w:tc>
          <w:tcPr>
            <w:tcW w:w="0" w:type="auto"/>
            <w:hideMark/>
          </w:tcPr>
          <w:p w14:paraId="10D39DDC"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52.5% of thermal capacity; vulnerability</w:t>
            </w:r>
          </w:p>
        </w:tc>
      </w:tr>
      <w:tr w:rsidR="008B2CF2" w:rsidRPr="00CE03B9" w14:paraId="4641F3C5" w14:textId="77777777" w:rsidTr="008B2CF2">
        <w:tc>
          <w:tcPr>
            <w:tcW w:w="0" w:type="auto"/>
            <w:hideMark/>
          </w:tcPr>
          <w:p w14:paraId="644284B4"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Ashanti Enclave</w:t>
            </w:r>
          </w:p>
        </w:tc>
        <w:tc>
          <w:tcPr>
            <w:tcW w:w="0" w:type="auto"/>
            <w:hideMark/>
          </w:tcPr>
          <w:p w14:paraId="66E9DD68"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Developing</w:t>
            </w:r>
          </w:p>
        </w:tc>
        <w:tc>
          <w:tcPr>
            <w:tcW w:w="0" w:type="auto"/>
            <w:hideMark/>
          </w:tcPr>
          <w:p w14:paraId="34DFCDD3" w14:textId="77777777" w:rsidR="008B2CF2" w:rsidRPr="00CE03B9" w:rsidRDefault="008B2CF2" w:rsidP="00CE03B9">
            <w:pPr>
              <w:spacing w:after="160" w:line="278" w:lineRule="auto"/>
              <w:jc w:val="both"/>
              <w:rPr>
                <w:rFonts w:ascii="Times New Roman" w:hAnsi="Times New Roman" w:cs="Times New Roman"/>
              </w:rPr>
            </w:pPr>
            <w:proofErr w:type="spellStart"/>
            <w:r w:rsidRPr="00CE03B9">
              <w:rPr>
                <w:rFonts w:ascii="Times New Roman" w:hAnsi="Times New Roman" w:cs="Times New Roman"/>
              </w:rPr>
              <w:t>Anwomaso</w:t>
            </w:r>
            <w:proofErr w:type="spellEnd"/>
            <w:r w:rsidRPr="00CE03B9">
              <w:rPr>
                <w:rFonts w:ascii="Times New Roman" w:hAnsi="Times New Roman" w:cs="Times New Roman"/>
              </w:rPr>
              <w:t xml:space="preserve"> 250 MW; needs expansion</w:t>
            </w:r>
          </w:p>
        </w:tc>
      </w:tr>
      <w:tr w:rsidR="008B2CF2" w:rsidRPr="00CE03B9" w14:paraId="57A74057" w14:textId="77777777" w:rsidTr="008B2CF2">
        <w:tc>
          <w:tcPr>
            <w:tcW w:w="0" w:type="auto"/>
            <w:hideMark/>
          </w:tcPr>
          <w:p w14:paraId="6B31B816" w14:textId="77777777" w:rsidR="008B2CF2" w:rsidRPr="00CE03B9" w:rsidRDefault="008B2CF2" w:rsidP="00CE03B9">
            <w:pPr>
              <w:spacing w:after="160" w:line="278" w:lineRule="auto"/>
              <w:jc w:val="both"/>
              <w:rPr>
                <w:rFonts w:ascii="Times New Roman" w:hAnsi="Times New Roman" w:cs="Times New Roman"/>
              </w:rPr>
            </w:pPr>
            <w:proofErr w:type="spellStart"/>
            <w:r w:rsidRPr="00CE03B9">
              <w:rPr>
                <w:rFonts w:ascii="Times New Roman" w:hAnsi="Times New Roman" w:cs="Times New Roman"/>
              </w:rPr>
              <w:t>GRIDCo</w:t>
            </w:r>
            <w:proofErr w:type="spellEnd"/>
            <w:r w:rsidRPr="00CE03B9">
              <w:rPr>
                <w:rFonts w:ascii="Times New Roman" w:hAnsi="Times New Roman" w:cs="Times New Roman"/>
              </w:rPr>
              <w:t xml:space="preserve"> Transmission</w:t>
            </w:r>
          </w:p>
        </w:tc>
        <w:tc>
          <w:tcPr>
            <w:tcW w:w="0" w:type="auto"/>
            <w:hideMark/>
          </w:tcPr>
          <w:p w14:paraId="6D7016EE"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Operational</w:t>
            </w:r>
          </w:p>
        </w:tc>
        <w:tc>
          <w:tcPr>
            <w:tcW w:w="0" w:type="auto"/>
            <w:hideMark/>
          </w:tcPr>
          <w:p w14:paraId="002C9AE1"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3.9% losses; constraints on economic dispatch</w:t>
            </w:r>
          </w:p>
        </w:tc>
      </w:tr>
      <w:tr w:rsidR="008B2CF2" w:rsidRPr="00CE03B9" w14:paraId="35187681" w14:textId="77777777" w:rsidTr="008B2CF2">
        <w:tc>
          <w:tcPr>
            <w:tcW w:w="0" w:type="auto"/>
            <w:hideMark/>
          </w:tcPr>
          <w:p w14:paraId="465C29E3"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lastRenderedPageBreak/>
              <w:t>ECG Distribution</w:t>
            </w:r>
          </w:p>
        </w:tc>
        <w:tc>
          <w:tcPr>
            <w:tcW w:w="0" w:type="auto"/>
            <w:hideMark/>
          </w:tcPr>
          <w:p w14:paraId="58BFD2F6"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Operational</w:t>
            </w:r>
          </w:p>
        </w:tc>
        <w:tc>
          <w:tcPr>
            <w:tcW w:w="0" w:type="auto"/>
            <w:hideMark/>
          </w:tcPr>
          <w:p w14:paraId="520D1DFA" w14:textId="77777777" w:rsidR="008B2CF2" w:rsidRPr="00CE03B9" w:rsidRDefault="008B2CF2" w:rsidP="00CE03B9">
            <w:pPr>
              <w:spacing w:after="160" w:line="278" w:lineRule="auto"/>
              <w:jc w:val="both"/>
              <w:rPr>
                <w:rFonts w:ascii="Times New Roman" w:hAnsi="Times New Roman" w:cs="Times New Roman"/>
              </w:rPr>
            </w:pPr>
            <w:r w:rsidRPr="00CE03B9">
              <w:rPr>
                <w:rFonts w:ascii="Times New Roman" w:hAnsi="Times New Roman" w:cs="Times New Roman"/>
              </w:rPr>
              <w:t xml:space="preserve">28.4% </w:t>
            </w:r>
            <w:proofErr w:type="spellStart"/>
            <w:r w:rsidRPr="00CE03B9">
              <w:rPr>
                <w:rFonts w:ascii="Times New Roman" w:hAnsi="Times New Roman" w:cs="Times New Roman"/>
              </w:rPr>
              <w:t>technical+commercial</w:t>
            </w:r>
            <w:proofErr w:type="spellEnd"/>
            <w:r w:rsidRPr="00CE03B9">
              <w:rPr>
                <w:rFonts w:ascii="Times New Roman" w:hAnsi="Times New Roman" w:cs="Times New Roman"/>
              </w:rPr>
              <w:t xml:space="preserve"> losses; $4.2B debt</w:t>
            </w:r>
          </w:p>
        </w:tc>
      </w:tr>
    </w:tbl>
    <w:p w14:paraId="20307F39" w14:textId="77777777" w:rsidR="008B2CF2" w:rsidRPr="00CE03B9" w:rsidRDefault="008B2CF2" w:rsidP="00CE03B9">
      <w:pPr>
        <w:jc w:val="both"/>
        <w:rPr>
          <w:rFonts w:ascii="Times New Roman" w:hAnsi="Times New Roman" w:cs="Times New Roman"/>
        </w:rPr>
      </w:pPr>
    </w:p>
    <w:p w14:paraId="40B35B25" w14:textId="72DAFFEF"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TABLE 5: INVESTMENT READINESS ASSESSMENT (1–5 Scale)</w:t>
      </w:r>
    </w:p>
    <w:tbl>
      <w:tblPr>
        <w:tblStyle w:val="TableGrid"/>
        <w:tblW w:w="0" w:type="auto"/>
        <w:tblLook w:val="04A0" w:firstRow="1" w:lastRow="0" w:firstColumn="1" w:lastColumn="0" w:noHBand="0" w:noVBand="1"/>
      </w:tblPr>
      <w:tblGrid>
        <w:gridCol w:w="1945"/>
        <w:gridCol w:w="910"/>
        <w:gridCol w:w="6495"/>
      </w:tblGrid>
      <w:tr w:rsidR="00CE03B9" w:rsidRPr="00CE03B9" w14:paraId="415A168C" w14:textId="77777777" w:rsidTr="008B2CF2">
        <w:tc>
          <w:tcPr>
            <w:tcW w:w="0" w:type="auto"/>
            <w:hideMark/>
          </w:tcPr>
          <w:p w14:paraId="3BBC71BC" w14:textId="77777777" w:rsidR="00CE03B9" w:rsidRPr="00CE03B9" w:rsidRDefault="00CE03B9" w:rsidP="00CE03B9">
            <w:pPr>
              <w:spacing w:after="160" w:line="278" w:lineRule="auto"/>
              <w:jc w:val="both"/>
              <w:rPr>
                <w:rFonts w:ascii="Times New Roman" w:hAnsi="Times New Roman" w:cs="Times New Roman"/>
                <w:b/>
                <w:bCs/>
              </w:rPr>
            </w:pPr>
            <w:r w:rsidRPr="00CE03B9">
              <w:rPr>
                <w:rFonts w:ascii="Times New Roman" w:hAnsi="Times New Roman" w:cs="Times New Roman"/>
                <w:b/>
                <w:bCs/>
              </w:rPr>
              <w:t>Factor</w:t>
            </w:r>
          </w:p>
        </w:tc>
        <w:tc>
          <w:tcPr>
            <w:tcW w:w="0" w:type="auto"/>
            <w:hideMark/>
          </w:tcPr>
          <w:p w14:paraId="47641B3A" w14:textId="77777777" w:rsidR="00CE03B9" w:rsidRPr="00CE03B9" w:rsidRDefault="00CE03B9" w:rsidP="00CE03B9">
            <w:pPr>
              <w:spacing w:after="160" w:line="278" w:lineRule="auto"/>
              <w:jc w:val="both"/>
              <w:rPr>
                <w:rFonts w:ascii="Times New Roman" w:hAnsi="Times New Roman" w:cs="Times New Roman"/>
                <w:b/>
                <w:bCs/>
              </w:rPr>
            </w:pPr>
            <w:r w:rsidRPr="00CE03B9">
              <w:rPr>
                <w:rFonts w:ascii="Times New Roman" w:hAnsi="Times New Roman" w:cs="Times New Roman"/>
                <w:b/>
                <w:bCs/>
              </w:rPr>
              <w:t>Rating</w:t>
            </w:r>
          </w:p>
        </w:tc>
        <w:tc>
          <w:tcPr>
            <w:tcW w:w="0" w:type="auto"/>
            <w:hideMark/>
          </w:tcPr>
          <w:p w14:paraId="6675696B" w14:textId="77777777" w:rsidR="00CE03B9" w:rsidRPr="00CE03B9" w:rsidRDefault="00CE03B9" w:rsidP="00CE03B9">
            <w:pPr>
              <w:spacing w:after="160" w:line="278" w:lineRule="auto"/>
              <w:jc w:val="both"/>
              <w:rPr>
                <w:rFonts w:ascii="Times New Roman" w:hAnsi="Times New Roman" w:cs="Times New Roman"/>
                <w:b/>
                <w:bCs/>
              </w:rPr>
            </w:pPr>
            <w:r w:rsidRPr="00CE03B9">
              <w:rPr>
                <w:rFonts w:ascii="Times New Roman" w:hAnsi="Times New Roman" w:cs="Times New Roman"/>
                <w:b/>
                <w:bCs/>
              </w:rPr>
              <w:t>Rationale</w:t>
            </w:r>
          </w:p>
        </w:tc>
      </w:tr>
      <w:tr w:rsidR="00CE03B9" w:rsidRPr="00CE03B9" w14:paraId="36156759" w14:textId="77777777" w:rsidTr="008B2CF2">
        <w:tc>
          <w:tcPr>
            <w:tcW w:w="0" w:type="auto"/>
            <w:hideMark/>
          </w:tcPr>
          <w:p w14:paraId="381FC92F"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Regulatory Certainty</w:t>
            </w:r>
          </w:p>
        </w:tc>
        <w:tc>
          <w:tcPr>
            <w:tcW w:w="0" w:type="auto"/>
            <w:hideMark/>
          </w:tcPr>
          <w:p w14:paraId="3675DF20"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2</w:t>
            </w:r>
          </w:p>
        </w:tc>
        <w:tc>
          <w:tcPr>
            <w:tcW w:w="0" w:type="auto"/>
            <w:hideMark/>
          </w:tcPr>
          <w:p w14:paraId="62FD9A4D"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Recent amendments (Energy Sector Levies Act 2025) improve revenue but ongoing IPP contract disputes and PURC tariff delays create uncertainty</w:t>
            </w:r>
          </w:p>
        </w:tc>
      </w:tr>
      <w:tr w:rsidR="00CE03B9" w:rsidRPr="00CE03B9" w14:paraId="0E4DC9CE" w14:textId="77777777" w:rsidTr="008B2CF2">
        <w:tc>
          <w:tcPr>
            <w:tcW w:w="0" w:type="auto"/>
            <w:hideMark/>
          </w:tcPr>
          <w:p w14:paraId="6E2A7FF8"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Infrastructure Readiness</w:t>
            </w:r>
          </w:p>
        </w:tc>
        <w:tc>
          <w:tcPr>
            <w:tcW w:w="0" w:type="auto"/>
            <w:hideMark/>
          </w:tcPr>
          <w:p w14:paraId="6F7C4799"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3</w:t>
            </w:r>
          </w:p>
        </w:tc>
        <w:tc>
          <w:tcPr>
            <w:tcW w:w="0" w:type="auto"/>
            <w:hideMark/>
          </w:tcPr>
          <w:p w14:paraId="0DD3B830"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Core infrastructure exists but gaps in storage, interconnectivity, and distribution modernization limit expansion potential</w:t>
            </w:r>
          </w:p>
        </w:tc>
      </w:tr>
      <w:tr w:rsidR="00CE03B9" w:rsidRPr="00CE03B9" w14:paraId="0B1E6335" w14:textId="77777777" w:rsidTr="008B2CF2">
        <w:tc>
          <w:tcPr>
            <w:tcW w:w="0" w:type="auto"/>
            <w:hideMark/>
          </w:tcPr>
          <w:p w14:paraId="5943986F"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Financing Availability</w:t>
            </w:r>
          </w:p>
        </w:tc>
        <w:tc>
          <w:tcPr>
            <w:tcW w:w="0" w:type="auto"/>
            <w:hideMark/>
          </w:tcPr>
          <w:p w14:paraId="113BC7CC"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2</w:t>
            </w:r>
          </w:p>
        </w:tc>
        <w:tc>
          <w:tcPr>
            <w:tcW w:w="0" w:type="auto"/>
            <w:hideMark/>
          </w:tcPr>
          <w:p w14:paraId="3D6C9F0C"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World Bank ESRP ($1.085B) committed but private capital constrained by sector debt and currency depreciation risks</w:t>
            </w:r>
          </w:p>
        </w:tc>
      </w:tr>
      <w:tr w:rsidR="00CE03B9" w:rsidRPr="00CE03B9" w14:paraId="661868D0" w14:textId="77777777" w:rsidTr="008B2CF2">
        <w:tc>
          <w:tcPr>
            <w:tcW w:w="0" w:type="auto"/>
            <w:hideMark/>
          </w:tcPr>
          <w:p w14:paraId="27D0A58C"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Market Attractiveness</w:t>
            </w:r>
          </w:p>
        </w:tc>
        <w:tc>
          <w:tcPr>
            <w:tcW w:w="0" w:type="auto"/>
            <w:hideMark/>
          </w:tcPr>
          <w:p w14:paraId="0A6BB5AB"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3</w:t>
            </w:r>
          </w:p>
        </w:tc>
        <w:tc>
          <w:tcPr>
            <w:tcW w:w="0" w:type="auto"/>
            <w:hideMark/>
          </w:tcPr>
          <w:p w14:paraId="61251160"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 xml:space="preserve">Strong demand growth (4.4% annually) and industrial potential attract investors, but tariff affordability caps </w:t>
            </w:r>
            <w:proofErr w:type="gramStart"/>
            <w:r w:rsidRPr="00CE03B9">
              <w:rPr>
                <w:rFonts w:ascii="Times New Roman" w:hAnsi="Times New Roman" w:cs="Times New Roman"/>
              </w:rPr>
              <w:t>returns</w:t>
            </w:r>
            <w:proofErr w:type="gramEnd"/>
          </w:p>
        </w:tc>
      </w:tr>
      <w:tr w:rsidR="00CE03B9" w:rsidRPr="00CE03B9" w14:paraId="37A125AC" w14:textId="77777777" w:rsidTr="008B2CF2">
        <w:tc>
          <w:tcPr>
            <w:tcW w:w="0" w:type="auto"/>
            <w:hideMark/>
          </w:tcPr>
          <w:p w14:paraId="5179E4B4"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Institutional Capacity</w:t>
            </w:r>
          </w:p>
        </w:tc>
        <w:tc>
          <w:tcPr>
            <w:tcW w:w="0" w:type="auto"/>
            <w:hideMark/>
          </w:tcPr>
          <w:p w14:paraId="4C47B1DE"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3</w:t>
            </w:r>
          </w:p>
        </w:tc>
        <w:tc>
          <w:tcPr>
            <w:tcW w:w="0" w:type="auto"/>
            <w:hideMark/>
          </w:tcPr>
          <w:p w14:paraId="757F81BD"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GNPC, Ghana Gas, Energy Commission capable but under-resourced; coordination gaps between ministries</w:t>
            </w:r>
          </w:p>
        </w:tc>
      </w:tr>
      <w:tr w:rsidR="00CE03B9" w:rsidRPr="00CE03B9" w14:paraId="05283339" w14:textId="77777777" w:rsidTr="008B2CF2">
        <w:tc>
          <w:tcPr>
            <w:tcW w:w="0" w:type="auto"/>
            <w:hideMark/>
          </w:tcPr>
          <w:p w14:paraId="3C2F149F"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Political Stability</w:t>
            </w:r>
          </w:p>
        </w:tc>
        <w:tc>
          <w:tcPr>
            <w:tcW w:w="0" w:type="auto"/>
            <w:hideMark/>
          </w:tcPr>
          <w:p w14:paraId="7536E922"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4</w:t>
            </w:r>
          </w:p>
        </w:tc>
        <w:tc>
          <w:tcPr>
            <w:tcW w:w="0" w:type="auto"/>
            <w:hideMark/>
          </w:tcPr>
          <w:p w14:paraId="569AA13B" w14:textId="77777777" w:rsidR="00CE03B9" w:rsidRPr="00CE03B9" w:rsidRDefault="00CE03B9" w:rsidP="00CE03B9">
            <w:pPr>
              <w:spacing w:after="160" w:line="278" w:lineRule="auto"/>
              <w:jc w:val="both"/>
              <w:rPr>
                <w:rFonts w:ascii="Times New Roman" w:hAnsi="Times New Roman" w:cs="Times New Roman"/>
              </w:rPr>
            </w:pPr>
            <w:r w:rsidRPr="00CE03B9">
              <w:rPr>
                <w:rFonts w:ascii="Times New Roman" w:hAnsi="Times New Roman" w:cs="Times New Roman"/>
              </w:rPr>
              <w:t>Stable democratic governance; 2024 election transition smooth; energy sector reform has cross-party support</w:t>
            </w:r>
          </w:p>
        </w:tc>
      </w:tr>
    </w:tbl>
    <w:p w14:paraId="72E85899" w14:textId="77777777" w:rsidR="008B2CF2" w:rsidRDefault="008B2CF2" w:rsidP="00CE03B9">
      <w:pPr>
        <w:jc w:val="both"/>
        <w:rPr>
          <w:rFonts w:ascii="Times New Roman" w:hAnsi="Times New Roman" w:cs="Times New Roman"/>
          <w:b/>
          <w:bCs/>
        </w:rPr>
      </w:pPr>
    </w:p>
    <w:p w14:paraId="77C1DD86" w14:textId="2FD76B2D" w:rsidR="00CE03B9" w:rsidRPr="00CE03B9" w:rsidRDefault="00CE03B9" w:rsidP="00CE03B9">
      <w:pPr>
        <w:jc w:val="both"/>
        <w:rPr>
          <w:rFonts w:ascii="Times New Roman" w:hAnsi="Times New Roman" w:cs="Times New Roman"/>
        </w:rPr>
      </w:pPr>
      <w:r w:rsidRPr="00CE03B9">
        <w:rPr>
          <w:rFonts w:ascii="Times New Roman" w:hAnsi="Times New Roman" w:cs="Times New Roman"/>
        </w:rPr>
        <w:t>Ghana's gas-to-power infrastructure is operationally functional but financially distressed. The Tema LNG Terminal represents a strategic success, yet the absence of strategic gas storage and limited pipeline interconnectivity create vulnerability. Investment readiness is moderate at best; private capital will remain cautious until the ESRP demonstrates measurable financial improvement. The $5.6 billion sector debt is the single greatest impediment to infrastructure expansion.</w:t>
      </w:r>
    </w:p>
    <w:p w14:paraId="635C477A" w14:textId="763771A4" w:rsidR="00CE03B9" w:rsidRPr="00CE03B9" w:rsidRDefault="00CE03B9" w:rsidP="00CE03B9">
      <w:pPr>
        <w:jc w:val="both"/>
        <w:rPr>
          <w:rFonts w:ascii="Times New Roman" w:hAnsi="Times New Roman" w:cs="Times New Roman"/>
        </w:rPr>
      </w:pPr>
    </w:p>
    <w:p w14:paraId="662EFF71"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5. STRATEGIC RISKS AND OPPORTUNITIES</w:t>
      </w:r>
    </w:p>
    <w:p w14:paraId="340A7003"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5.1 Risk Assessment</w:t>
      </w:r>
    </w:p>
    <w:p w14:paraId="0F77F464" w14:textId="02E0E089" w:rsidR="00CE03B9" w:rsidRPr="00CE03B9" w:rsidRDefault="008B2CF2" w:rsidP="00CE03B9">
      <w:pPr>
        <w:jc w:val="both"/>
        <w:rPr>
          <w:rFonts w:ascii="Times New Roman" w:hAnsi="Times New Roman" w:cs="Times New Roman"/>
        </w:rPr>
      </w:pPr>
      <w:r w:rsidRPr="00CE03B9">
        <w:rPr>
          <w:rFonts w:ascii="Times New Roman" w:hAnsi="Times New Roman" w:cs="Times New Roman"/>
          <w:b/>
          <w:bCs/>
        </w:rPr>
        <w:t>Domestic Gas Supply Disruptions</w:t>
      </w:r>
      <w:r w:rsidR="00CE03B9" w:rsidRPr="00CE03B9">
        <w:rPr>
          <w:rFonts w:ascii="Times New Roman" w:hAnsi="Times New Roman" w:cs="Times New Roman"/>
        </w:rPr>
        <w:t>: Planned maintenance on Jubilee FPSO, Sankofa shutdowns, and WAGP maintenance will create cumulative deficits of up to 102 MMscfd in 2025. Unplanned disruptions (due to equipment failure, reservoir issues, or operational incidents) could exacerbate shortfalls. The Sankofa field's 14.6% decline in 2024 signals accelerating depletion risks.</w:t>
      </w:r>
    </w:p>
    <w:p w14:paraId="07E756E1" w14:textId="78F9E7D1" w:rsidR="00CE03B9" w:rsidRPr="00CE03B9" w:rsidRDefault="008B2CF2" w:rsidP="00CE03B9">
      <w:pPr>
        <w:jc w:val="both"/>
        <w:rPr>
          <w:rFonts w:ascii="Times New Roman" w:hAnsi="Times New Roman" w:cs="Times New Roman"/>
        </w:rPr>
      </w:pPr>
      <w:r w:rsidRPr="00CE03B9">
        <w:rPr>
          <w:rFonts w:ascii="Times New Roman" w:hAnsi="Times New Roman" w:cs="Times New Roman"/>
          <w:b/>
          <w:bCs/>
        </w:rPr>
        <w:lastRenderedPageBreak/>
        <w:t>Pipeline Constraints</w:t>
      </w:r>
      <w:r w:rsidRPr="00CE03B9">
        <w:rPr>
          <w:rFonts w:ascii="Times New Roman" w:hAnsi="Times New Roman" w:cs="Times New Roman"/>
        </w:rPr>
        <w:t xml:space="preserve">: </w:t>
      </w:r>
      <w:r w:rsidR="00CE03B9" w:rsidRPr="00CE03B9">
        <w:rPr>
          <w:rFonts w:ascii="Times New Roman" w:hAnsi="Times New Roman" w:cs="Times New Roman"/>
        </w:rPr>
        <w:t>The concentration of thermal capacity in the Tema enclave (52.5%) creates geographic vulnerability. Limited pipeline interconnectivity between western (</w:t>
      </w:r>
      <w:proofErr w:type="spellStart"/>
      <w:r w:rsidR="00CE03B9" w:rsidRPr="00CE03B9">
        <w:rPr>
          <w:rFonts w:ascii="Times New Roman" w:hAnsi="Times New Roman" w:cs="Times New Roman"/>
        </w:rPr>
        <w:t>Atuabo</w:t>
      </w:r>
      <w:proofErr w:type="spellEnd"/>
      <w:r w:rsidR="00CE03B9" w:rsidRPr="00CE03B9">
        <w:rPr>
          <w:rFonts w:ascii="Times New Roman" w:hAnsi="Times New Roman" w:cs="Times New Roman"/>
        </w:rPr>
        <w:t>-Takoradi) and eastern (Tema) corridors constrains gas routing flexibility. Any disruption to the eastern corridor would disproportionately impact generation.</w:t>
      </w:r>
    </w:p>
    <w:p w14:paraId="50FCB234" w14:textId="0C0B64F2" w:rsidR="00CE03B9" w:rsidRPr="00CE03B9" w:rsidRDefault="008B2CF2" w:rsidP="00CE03B9">
      <w:pPr>
        <w:jc w:val="both"/>
        <w:rPr>
          <w:rFonts w:ascii="Times New Roman" w:hAnsi="Times New Roman" w:cs="Times New Roman"/>
        </w:rPr>
      </w:pPr>
      <w:r w:rsidRPr="00CE03B9">
        <w:rPr>
          <w:rFonts w:ascii="Times New Roman" w:hAnsi="Times New Roman" w:cs="Times New Roman"/>
          <w:b/>
          <w:bCs/>
        </w:rPr>
        <w:t>Financing Challenges</w:t>
      </w:r>
      <w:r>
        <w:rPr>
          <w:rFonts w:ascii="Times New Roman" w:hAnsi="Times New Roman" w:cs="Times New Roman"/>
        </w:rPr>
        <w:t xml:space="preserve">: </w:t>
      </w:r>
      <w:r w:rsidR="00CE03B9" w:rsidRPr="00CE03B9">
        <w:rPr>
          <w:rFonts w:ascii="Times New Roman" w:hAnsi="Times New Roman" w:cs="Times New Roman"/>
        </w:rPr>
        <w:t>The $5.6 billion sector debt, ECG's $4.2 billion arrears, and unsustainable take-or-pay IPP contracts create a debt-investment spiral. Without ESRP implementation, cumulative deficits could exceed $9 billion by 2026, crowding out capital expenditure and triggering supply disruptions.</w:t>
      </w:r>
    </w:p>
    <w:p w14:paraId="094D6523" w14:textId="42999CDF" w:rsidR="00CE03B9" w:rsidRPr="00CE03B9" w:rsidRDefault="008B2CF2" w:rsidP="00CE03B9">
      <w:pPr>
        <w:jc w:val="both"/>
        <w:rPr>
          <w:rFonts w:ascii="Times New Roman" w:hAnsi="Times New Roman" w:cs="Times New Roman"/>
        </w:rPr>
      </w:pPr>
      <w:r w:rsidRPr="00CE03B9">
        <w:rPr>
          <w:rFonts w:ascii="Times New Roman" w:hAnsi="Times New Roman" w:cs="Times New Roman"/>
          <w:b/>
          <w:bCs/>
        </w:rPr>
        <w:t>Regulatory Uncertainty</w:t>
      </w:r>
      <w:r w:rsidR="00CE03B9" w:rsidRPr="00CE03B9">
        <w:rPr>
          <w:rFonts w:ascii="Times New Roman" w:hAnsi="Times New Roman" w:cs="Times New Roman"/>
        </w:rPr>
        <w:t>: While the Energy Sector Levies (Amendment) Act 2025 and Environmental Protection Act 2025 provide improved frameworks, ongoing IPP contract disputes, PURC tariff delays, and the pending National Petroleum Authority Bill create uncertainty. The repeal of the Emissions Levy Act 2025 may signal reduced climate policy certainty.</w:t>
      </w:r>
    </w:p>
    <w:p w14:paraId="792DA6EF" w14:textId="6EAC2A7E" w:rsidR="00CE03B9" w:rsidRPr="00CE03B9" w:rsidRDefault="008B2CF2" w:rsidP="00CE03B9">
      <w:pPr>
        <w:jc w:val="both"/>
        <w:rPr>
          <w:rFonts w:ascii="Times New Roman" w:hAnsi="Times New Roman" w:cs="Times New Roman"/>
        </w:rPr>
      </w:pPr>
      <w:r w:rsidRPr="00CE03B9">
        <w:rPr>
          <w:rFonts w:ascii="Times New Roman" w:hAnsi="Times New Roman" w:cs="Times New Roman"/>
          <w:b/>
          <w:bCs/>
        </w:rPr>
        <w:t>Dependence On Imported Gas</w:t>
      </w:r>
      <w:r w:rsidR="00CE03B9" w:rsidRPr="00CE03B9">
        <w:rPr>
          <w:rFonts w:ascii="Times New Roman" w:hAnsi="Times New Roman" w:cs="Times New Roman"/>
        </w:rPr>
        <w:t>: WAGP imports (16% of supply) and LNG spot purchases expose Ghana to international price volatility and supply disruptions. Nigeria's gas availability is subject to domestic demand pressures and infrastructure constraints.</w:t>
      </w:r>
    </w:p>
    <w:p w14:paraId="1B902FBD" w14:textId="3A5A47A4" w:rsidR="008B2CF2" w:rsidRDefault="008B2CF2" w:rsidP="00CE03B9">
      <w:pPr>
        <w:jc w:val="both"/>
        <w:rPr>
          <w:rFonts w:ascii="Times New Roman" w:hAnsi="Times New Roman" w:cs="Times New Roman"/>
        </w:rPr>
      </w:pPr>
      <w:r w:rsidRPr="00CE03B9">
        <w:rPr>
          <w:rFonts w:ascii="Times New Roman" w:hAnsi="Times New Roman" w:cs="Times New Roman"/>
          <w:b/>
          <w:bCs/>
        </w:rPr>
        <w:t>Climate Transition Risks</w:t>
      </w:r>
      <w:r w:rsidR="00CE03B9" w:rsidRPr="00CE03B9">
        <w:rPr>
          <w:rFonts w:ascii="Times New Roman" w:hAnsi="Times New Roman" w:cs="Times New Roman"/>
        </w:rPr>
        <w:t>: Ghana's Energy Transition and Investment Plan (2023) targets net-zero by 2060, requiring $550 billion in investment. International climate finance increasingly favors renewables over gas, potentially constraining gas-to-power financing. However, gas remains essential as a transition fuel given current renewable capacity of only 132 MW.</w:t>
      </w:r>
    </w:p>
    <w:p w14:paraId="77CE1FEB" w14:textId="77777777" w:rsidR="008B2CF2" w:rsidRPr="00CE03B9" w:rsidRDefault="008B2CF2" w:rsidP="00CE03B9">
      <w:pPr>
        <w:jc w:val="both"/>
        <w:rPr>
          <w:rFonts w:ascii="Times New Roman" w:hAnsi="Times New Roman" w:cs="Times New Roman"/>
        </w:rPr>
      </w:pPr>
    </w:p>
    <w:p w14:paraId="6C7489E1"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5.2 Opportunity Assessment</w:t>
      </w:r>
    </w:p>
    <w:p w14:paraId="4DDA5DB2" w14:textId="117F48C3" w:rsidR="00CE03B9" w:rsidRPr="00CE03B9" w:rsidRDefault="008B2CF2" w:rsidP="00CE03B9">
      <w:pPr>
        <w:jc w:val="both"/>
        <w:rPr>
          <w:rFonts w:ascii="Times New Roman" w:hAnsi="Times New Roman" w:cs="Times New Roman"/>
        </w:rPr>
      </w:pPr>
      <w:r w:rsidRPr="00CE03B9">
        <w:rPr>
          <w:rFonts w:ascii="Times New Roman" w:hAnsi="Times New Roman" w:cs="Times New Roman"/>
          <w:b/>
          <w:bCs/>
        </w:rPr>
        <w:t>Domestic Gas Development</w:t>
      </w:r>
      <w:r w:rsidR="00CE03B9" w:rsidRPr="00CE03B9">
        <w:rPr>
          <w:rFonts w:ascii="Times New Roman" w:hAnsi="Times New Roman" w:cs="Times New Roman"/>
        </w:rPr>
        <w:t>: The Pecan field and Eban-Akoma discoveries offer significant reserve additions. ENI's agreement to increase supply by 30 MMscfd (effective July 2025) demonstrates operator commitment. However, development timelines (3–5 years) and capital requirements ($1–3 billion per field) present challenges.</w:t>
      </w:r>
    </w:p>
    <w:p w14:paraId="4D49514D" w14:textId="3B233617" w:rsidR="00CE03B9" w:rsidRPr="00CE03B9" w:rsidRDefault="008B2CF2" w:rsidP="00CE03B9">
      <w:pPr>
        <w:jc w:val="both"/>
        <w:rPr>
          <w:rFonts w:ascii="Times New Roman" w:hAnsi="Times New Roman" w:cs="Times New Roman"/>
        </w:rPr>
      </w:pPr>
      <w:r w:rsidRPr="00CE03B9">
        <w:rPr>
          <w:rFonts w:ascii="Times New Roman" w:hAnsi="Times New Roman" w:cs="Times New Roman"/>
          <w:b/>
          <w:bCs/>
        </w:rPr>
        <w:t>Expansion Of Gas-Fired Generation</w:t>
      </w:r>
      <w:r w:rsidR="00CE03B9" w:rsidRPr="00CE03B9">
        <w:rPr>
          <w:rFonts w:ascii="Times New Roman" w:hAnsi="Times New Roman" w:cs="Times New Roman"/>
        </w:rPr>
        <w:t xml:space="preserve">: </w:t>
      </w:r>
      <w:proofErr w:type="spellStart"/>
      <w:r w:rsidR="00CE03B9" w:rsidRPr="00CE03B9">
        <w:rPr>
          <w:rFonts w:ascii="Times New Roman" w:hAnsi="Times New Roman" w:cs="Times New Roman"/>
        </w:rPr>
        <w:t>Sunon</w:t>
      </w:r>
      <w:proofErr w:type="spellEnd"/>
      <w:r w:rsidR="00CE03B9" w:rsidRPr="00CE03B9">
        <w:rPr>
          <w:rFonts w:ascii="Times New Roman" w:hAnsi="Times New Roman" w:cs="Times New Roman"/>
        </w:rPr>
        <w:t xml:space="preserve"> Asogli's planned 508 MW CCGT expansion would increase the company's capacity to over 1 GW. Additional CCGT capacity can be deployed relatively quickly (24–36 months) given existing gas infrastructure.</w:t>
      </w:r>
    </w:p>
    <w:p w14:paraId="10C0D66F" w14:textId="2E86C7FC" w:rsidR="00CE03B9" w:rsidRPr="00CE03B9" w:rsidRDefault="008E5AEB" w:rsidP="00CE03B9">
      <w:pPr>
        <w:jc w:val="both"/>
        <w:rPr>
          <w:rFonts w:ascii="Times New Roman" w:hAnsi="Times New Roman" w:cs="Times New Roman"/>
        </w:rPr>
      </w:pPr>
      <w:r w:rsidRPr="00CE03B9">
        <w:rPr>
          <w:rFonts w:ascii="Times New Roman" w:hAnsi="Times New Roman" w:cs="Times New Roman"/>
          <w:b/>
          <w:bCs/>
        </w:rPr>
        <w:t>Industrialization</w:t>
      </w:r>
      <w:r w:rsidRPr="00CE03B9">
        <w:rPr>
          <w:rFonts w:ascii="Times New Roman" w:hAnsi="Times New Roman" w:cs="Times New Roman"/>
        </w:rPr>
        <w:t>:</w:t>
      </w:r>
      <w:r w:rsidR="00CE03B9" w:rsidRPr="00CE03B9">
        <w:rPr>
          <w:rFonts w:ascii="Times New Roman" w:hAnsi="Times New Roman" w:cs="Times New Roman"/>
        </w:rPr>
        <w:t xml:space="preserve"> The Qatar fertilizer plant ($5 billion), petrochemical potential, and mining sector expansion create substantial non-power gas demand. Industrial gas demand is projected to reach 13,788 </w:t>
      </w:r>
      <w:proofErr w:type="spellStart"/>
      <w:r w:rsidR="00CE03B9" w:rsidRPr="00CE03B9">
        <w:rPr>
          <w:rFonts w:ascii="Times New Roman" w:hAnsi="Times New Roman" w:cs="Times New Roman"/>
        </w:rPr>
        <w:t>MMscf</w:t>
      </w:r>
      <w:proofErr w:type="spellEnd"/>
      <w:r w:rsidR="00CE03B9" w:rsidRPr="00CE03B9">
        <w:rPr>
          <w:rFonts w:ascii="Times New Roman" w:hAnsi="Times New Roman" w:cs="Times New Roman"/>
        </w:rPr>
        <w:t xml:space="preserve"> in 2025, up from 6,263 </w:t>
      </w:r>
      <w:proofErr w:type="spellStart"/>
      <w:r w:rsidR="00CE03B9" w:rsidRPr="00CE03B9">
        <w:rPr>
          <w:rFonts w:ascii="Times New Roman" w:hAnsi="Times New Roman" w:cs="Times New Roman"/>
        </w:rPr>
        <w:t>MMscf</w:t>
      </w:r>
      <w:proofErr w:type="spellEnd"/>
      <w:r w:rsidR="00CE03B9" w:rsidRPr="00CE03B9">
        <w:rPr>
          <w:rFonts w:ascii="Times New Roman" w:hAnsi="Times New Roman" w:cs="Times New Roman"/>
        </w:rPr>
        <w:t xml:space="preserve"> in H1 2024.</w:t>
      </w:r>
    </w:p>
    <w:p w14:paraId="50EF2389" w14:textId="46B716B9" w:rsidR="00CE03B9" w:rsidRPr="00CE03B9" w:rsidRDefault="008E5AEB" w:rsidP="00CE03B9">
      <w:pPr>
        <w:jc w:val="both"/>
        <w:rPr>
          <w:rFonts w:ascii="Times New Roman" w:hAnsi="Times New Roman" w:cs="Times New Roman"/>
        </w:rPr>
      </w:pPr>
      <w:r w:rsidRPr="00CE03B9">
        <w:rPr>
          <w:rFonts w:ascii="Times New Roman" w:hAnsi="Times New Roman" w:cs="Times New Roman"/>
          <w:b/>
          <w:bCs/>
        </w:rPr>
        <w:t>Regional Electricity Exports</w:t>
      </w:r>
      <w:r w:rsidR="00CE03B9" w:rsidRPr="00CE03B9">
        <w:rPr>
          <w:rFonts w:ascii="Times New Roman" w:hAnsi="Times New Roman" w:cs="Times New Roman"/>
        </w:rPr>
        <w:t>: Ghana currently exports 8.5% of generation. WAPP integration and interconnections with Côte d'Ivoire, Togo, Burkina Faso, and planned links to Mali and Niger create regional market opportunities. Ghana's relatively reliable supply positions it as a regional hub.</w:t>
      </w:r>
    </w:p>
    <w:p w14:paraId="013315FD" w14:textId="656C4909" w:rsidR="00CE03B9" w:rsidRPr="00CE03B9" w:rsidRDefault="008E5AEB" w:rsidP="00CE03B9">
      <w:pPr>
        <w:jc w:val="both"/>
        <w:rPr>
          <w:rFonts w:ascii="Times New Roman" w:hAnsi="Times New Roman" w:cs="Times New Roman"/>
        </w:rPr>
      </w:pPr>
      <w:r w:rsidRPr="00CE03B9">
        <w:rPr>
          <w:rFonts w:ascii="Times New Roman" w:hAnsi="Times New Roman" w:cs="Times New Roman"/>
          <w:b/>
          <w:bCs/>
        </w:rPr>
        <w:lastRenderedPageBreak/>
        <w:t>Private Investment</w:t>
      </w:r>
      <w:r w:rsidR="00CE03B9" w:rsidRPr="00CE03B9">
        <w:rPr>
          <w:rFonts w:ascii="Times New Roman" w:hAnsi="Times New Roman" w:cs="Times New Roman"/>
        </w:rPr>
        <w:t xml:space="preserve">: Chinese, Turkish, and private equity investment (Helios) has flowed into the sector. Further investment is contingent on financial restructuring and regulatory certainty. The Petroleum Hub development at </w:t>
      </w:r>
      <w:proofErr w:type="spellStart"/>
      <w:r w:rsidR="00CE03B9" w:rsidRPr="00CE03B9">
        <w:rPr>
          <w:rFonts w:ascii="Times New Roman" w:hAnsi="Times New Roman" w:cs="Times New Roman"/>
        </w:rPr>
        <w:t>Atuabo</w:t>
      </w:r>
      <w:proofErr w:type="spellEnd"/>
      <w:r w:rsidR="00CE03B9" w:rsidRPr="00CE03B9">
        <w:rPr>
          <w:rFonts w:ascii="Times New Roman" w:hAnsi="Times New Roman" w:cs="Times New Roman"/>
        </w:rPr>
        <w:t xml:space="preserve"> could anchor integrated investment.</w:t>
      </w:r>
    </w:p>
    <w:p w14:paraId="1FDF4EDF" w14:textId="1DFD4C8B" w:rsidR="00CE03B9" w:rsidRPr="00CE03B9" w:rsidRDefault="008E5AEB" w:rsidP="00CE03B9">
      <w:pPr>
        <w:jc w:val="both"/>
        <w:rPr>
          <w:rFonts w:ascii="Times New Roman" w:hAnsi="Times New Roman" w:cs="Times New Roman"/>
        </w:rPr>
      </w:pPr>
      <w:r w:rsidRPr="00CE03B9">
        <w:rPr>
          <w:rFonts w:ascii="Times New Roman" w:hAnsi="Times New Roman" w:cs="Times New Roman"/>
          <w:b/>
          <w:bCs/>
        </w:rPr>
        <w:t>Ecowas Energy Integration</w:t>
      </w:r>
      <w:r w:rsidR="00CE03B9" w:rsidRPr="00CE03B9">
        <w:rPr>
          <w:rFonts w:ascii="Times New Roman" w:hAnsi="Times New Roman" w:cs="Times New Roman"/>
        </w:rPr>
        <w:t>: MEDIUM): The West African Power Pool (WAPP) Master Plan envisions regional electricity trading. Ghana's gas-to-power capacity could support regional supply security, particularly as Nigeria's power sector struggles with gas availability.</w:t>
      </w:r>
    </w:p>
    <w:p w14:paraId="6C8BAB0D" w14:textId="20A79D86" w:rsidR="00CE03B9" w:rsidRPr="00CE03B9" w:rsidRDefault="008E5AEB" w:rsidP="00CE03B9">
      <w:pPr>
        <w:jc w:val="both"/>
        <w:rPr>
          <w:rFonts w:ascii="Times New Roman" w:hAnsi="Times New Roman" w:cs="Times New Roman"/>
        </w:rPr>
      </w:pPr>
      <w:r w:rsidRPr="00CE03B9">
        <w:rPr>
          <w:rFonts w:ascii="Times New Roman" w:hAnsi="Times New Roman" w:cs="Times New Roman"/>
          <w:b/>
          <w:bCs/>
        </w:rPr>
        <w:t>Clean Energy Transition</w:t>
      </w:r>
      <w:r w:rsidR="00CE03B9" w:rsidRPr="00CE03B9">
        <w:rPr>
          <w:rFonts w:ascii="Times New Roman" w:hAnsi="Times New Roman" w:cs="Times New Roman"/>
        </w:rPr>
        <w:t>: Gas-fired generation provides flexible backup for renewable expansion. Ghana's target of 1.5 GW wind and solar by 2030 requires firm capacity. Combined cycle gas turbines with carbon capture readiness could align with long-term decarbonization.</w:t>
      </w:r>
    </w:p>
    <w:p w14:paraId="127F880F" w14:textId="38D1D4FD" w:rsidR="00CE03B9" w:rsidRPr="00CE03B9" w:rsidRDefault="00CE03B9" w:rsidP="00CE03B9">
      <w:pPr>
        <w:jc w:val="both"/>
        <w:rPr>
          <w:rFonts w:ascii="Times New Roman" w:hAnsi="Times New Roman" w:cs="Times New Roman"/>
        </w:rPr>
      </w:pPr>
    </w:p>
    <w:p w14:paraId="41936065"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6. BENCHMARKING GHANA AGAINST REGIONAL PEERS</w:t>
      </w:r>
    </w:p>
    <w:p w14:paraId="4DE5DE54"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rPr>
        <w:t>Ghana's gas-to-power development can be assessed against four regional comparators:</w:t>
      </w:r>
    </w:p>
    <w:p w14:paraId="068F1BFA"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NIGERIA:</w:t>
      </w:r>
    </w:p>
    <w:p w14:paraId="3B310908" w14:textId="77777777" w:rsidR="00CE03B9" w:rsidRPr="00CE03B9" w:rsidRDefault="00CE03B9" w:rsidP="008E5AEB">
      <w:pPr>
        <w:numPr>
          <w:ilvl w:val="0"/>
          <w:numId w:val="20"/>
        </w:numPr>
        <w:spacing w:after="0"/>
        <w:jc w:val="both"/>
        <w:rPr>
          <w:rFonts w:ascii="Times New Roman" w:hAnsi="Times New Roman" w:cs="Times New Roman"/>
        </w:rPr>
      </w:pPr>
      <w:r w:rsidRPr="00CE03B9">
        <w:rPr>
          <w:rFonts w:ascii="Times New Roman" w:hAnsi="Times New Roman" w:cs="Times New Roman"/>
        </w:rPr>
        <w:t>Gas Reserves: ~5.9 trillion cubic meters (</w:t>
      </w:r>
      <w:proofErr w:type="spellStart"/>
      <w:r w:rsidRPr="00CE03B9">
        <w:rPr>
          <w:rFonts w:ascii="Times New Roman" w:hAnsi="Times New Roman" w:cs="Times New Roman"/>
        </w:rPr>
        <w:t>Tcm</w:t>
      </w:r>
      <w:proofErr w:type="spellEnd"/>
      <w:r w:rsidRPr="00CE03B9">
        <w:rPr>
          <w:rFonts w:ascii="Times New Roman" w:hAnsi="Times New Roman" w:cs="Times New Roman"/>
        </w:rPr>
        <w:t>) — world's 9th largest</w:t>
      </w:r>
    </w:p>
    <w:p w14:paraId="63344F1F" w14:textId="77777777" w:rsidR="00CE03B9" w:rsidRPr="00CE03B9" w:rsidRDefault="00CE03B9" w:rsidP="008E5AEB">
      <w:pPr>
        <w:numPr>
          <w:ilvl w:val="0"/>
          <w:numId w:val="20"/>
        </w:numPr>
        <w:spacing w:after="0"/>
        <w:jc w:val="both"/>
        <w:rPr>
          <w:rFonts w:ascii="Times New Roman" w:hAnsi="Times New Roman" w:cs="Times New Roman"/>
        </w:rPr>
      </w:pPr>
      <w:r w:rsidRPr="00CE03B9">
        <w:rPr>
          <w:rFonts w:ascii="Times New Roman" w:hAnsi="Times New Roman" w:cs="Times New Roman"/>
        </w:rPr>
        <w:t>Gas-to-Power: Despite massive reserves, Nigeria generates only ~4,000 MW from gas due to infrastructure constraints, pipeline vandalism, and regulatory dysfunction. Power sector heavily reliant on diesel generators.</w:t>
      </w:r>
    </w:p>
    <w:p w14:paraId="68CC4295" w14:textId="77777777" w:rsidR="00CE03B9" w:rsidRPr="00CE03B9" w:rsidRDefault="00CE03B9" w:rsidP="008E5AEB">
      <w:pPr>
        <w:numPr>
          <w:ilvl w:val="0"/>
          <w:numId w:val="20"/>
        </w:numPr>
        <w:spacing w:after="0"/>
        <w:jc w:val="both"/>
        <w:rPr>
          <w:rFonts w:ascii="Times New Roman" w:hAnsi="Times New Roman" w:cs="Times New Roman"/>
        </w:rPr>
      </w:pPr>
      <w:r w:rsidRPr="00CE03B9">
        <w:rPr>
          <w:rFonts w:ascii="Times New Roman" w:hAnsi="Times New Roman" w:cs="Times New Roman"/>
        </w:rPr>
        <w:t xml:space="preserve">Infrastructure: </w:t>
      </w:r>
      <w:proofErr w:type="spellStart"/>
      <w:r w:rsidRPr="00CE03B9">
        <w:rPr>
          <w:rFonts w:ascii="Times New Roman" w:hAnsi="Times New Roman" w:cs="Times New Roman"/>
        </w:rPr>
        <w:t>Escravos</w:t>
      </w:r>
      <w:proofErr w:type="spellEnd"/>
      <w:r w:rsidRPr="00CE03B9">
        <w:rPr>
          <w:rFonts w:ascii="Times New Roman" w:hAnsi="Times New Roman" w:cs="Times New Roman"/>
        </w:rPr>
        <w:t>-Lagos pipeline feeds WAGP; domestic distribution constrained by aging infrastructure and security challenges.</w:t>
      </w:r>
    </w:p>
    <w:p w14:paraId="7F2344A9" w14:textId="77777777" w:rsidR="00CE03B9" w:rsidRPr="00CE03B9" w:rsidRDefault="00CE03B9" w:rsidP="008E5AEB">
      <w:pPr>
        <w:numPr>
          <w:ilvl w:val="0"/>
          <w:numId w:val="20"/>
        </w:numPr>
        <w:spacing w:after="0"/>
        <w:jc w:val="both"/>
        <w:rPr>
          <w:rFonts w:ascii="Times New Roman" w:hAnsi="Times New Roman" w:cs="Times New Roman"/>
        </w:rPr>
      </w:pPr>
      <w:r w:rsidRPr="00CE03B9">
        <w:rPr>
          <w:rFonts w:ascii="Times New Roman" w:hAnsi="Times New Roman" w:cs="Times New Roman"/>
        </w:rPr>
        <w:t>Regulatory Framework: Petroleum Industry Act 2021 reformed the sector but implementation remains incomplete.</w:t>
      </w:r>
    </w:p>
    <w:p w14:paraId="070E153D" w14:textId="77777777" w:rsidR="00CE03B9" w:rsidRPr="00CE03B9" w:rsidRDefault="00CE03B9" w:rsidP="008E5AEB">
      <w:pPr>
        <w:numPr>
          <w:ilvl w:val="0"/>
          <w:numId w:val="20"/>
        </w:numPr>
        <w:spacing w:after="0"/>
        <w:jc w:val="both"/>
        <w:rPr>
          <w:rFonts w:ascii="Times New Roman" w:hAnsi="Times New Roman" w:cs="Times New Roman"/>
        </w:rPr>
      </w:pPr>
      <w:r w:rsidRPr="00CE03B9">
        <w:rPr>
          <w:rFonts w:ascii="Times New Roman" w:hAnsi="Times New Roman" w:cs="Times New Roman"/>
        </w:rPr>
        <w:t>Investment Attractiveness: High resource potential undermined by governance and security risks.</w:t>
      </w:r>
    </w:p>
    <w:p w14:paraId="425172CB" w14:textId="77777777" w:rsidR="00CE03B9" w:rsidRPr="00CE03B9" w:rsidRDefault="00CE03B9" w:rsidP="008E5AEB">
      <w:pPr>
        <w:numPr>
          <w:ilvl w:val="0"/>
          <w:numId w:val="20"/>
        </w:numPr>
        <w:spacing w:after="0"/>
        <w:jc w:val="both"/>
        <w:rPr>
          <w:rFonts w:ascii="Times New Roman" w:hAnsi="Times New Roman" w:cs="Times New Roman"/>
        </w:rPr>
      </w:pPr>
      <w:r w:rsidRPr="00CE03B9">
        <w:rPr>
          <w:rFonts w:ascii="Times New Roman" w:hAnsi="Times New Roman" w:cs="Times New Roman"/>
        </w:rPr>
        <w:t>Energy Security: Chronic power shortages ("epileptic power") despite gas abundance.</w:t>
      </w:r>
    </w:p>
    <w:p w14:paraId="49ADA0F9"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CÔTE D'IVOIRE:</w:t>
      </w:r>
    </w:p>
    <w:p w14:paraId="25055862" w14:textId="77777777" w:rsidR="00CE03B9" w:rsidRPr="00CE03B9" w:rsidRDefault="00CE03B9" w:rsidP="008E5AEB">
      <w:pPr>
        <w:numPr>
          <w:ilvl w:val="0"/>
          <w:numId w:val="21"/>
        </w:numPr>
        <w:spacing w:after="0"/>
        <w:jc w:val="both"/>
        <w:rPr>
          <w:rFonts w:ascii="Times New Roman" w:hAnsi="Times New Roman" w:cs="Times New Roman"/>
        </w:rPr>
      </w:pPr>
      <w:r w:rsidRPr="00CE03B9">
        <w:rPr>
          <w:rFonts w:ascii="Times New Roman" w:hAnsi="Times New Roman" w:cs="Times New Roman"/>
        </w:rPr>
        <w:t xml:space="preserve">Gas Reserves: ~1.0 </w:t>
      </w:r>
      <w:proofErr w:type="spellStart"/>
      <w:r w:rsidRPr="00CE03B9">
        <w:rPr>
          <w:rFonts w:ascii="Times New Roman" w:hAnsi="Times New Roman" w:cs="Times New Roman"/>
        </w:rPr>
        <w:t>Tcm</w:t>
      </w:r>
      <w:proofErr w:type="spellEnd"/>
      <w:r w:rsidRPr="00CE03B9">
        <w:rPr>
          <w:rFonts w:ascii="Times New Roman" w:hAnsi="Times New Roman" w:cs="Times New Roman"/>
        </w:rPr>
        <w:t xml:space="preserve"> (</w:t>
      </w:r>
      <w:proofErr w:type="spellStart"/>
      <w:r w:rsidRPr="00CE03B9">
        <w:rPr>
          <w:rFonts w:ascii="Times New Roman" w:hAnsi="Times New Roman" w:cs="Times New Roman"/>
        </w:rPr>
        <w:t>Baleine</w:t>
      </w:r>
      <w:proofErr w:type="spellEnd"/>
      <w:r w:rsidRPr="00CE03B9">
        <w:rPr>
          <w:rFonts w:ascii="Times New Roman" w:hAnsi="Times New Roman" w:cs="Times New Roman"/>
        </w:rPr>
        <w:t xml:space="preserve"> field major discovery)</w:t>
      </w:r>
    </w:p>
    <w:p w14:paraId="591C7EF7" w14:textId="77777777" w:rsidR="00CE03B9" w:rsidRPr="00CE03B9" w:rsidRDefault="00CE03B9" w:rsidP="008E5AEB">
      <w:pPr>
        <w:numPr>
          <w:ilvl w:val="0"/>
          <w:numId w:val="21"/>
        </w:numPr>
        <w:spacing w:after="0"/>
        <w:jc w:val="both"/>
        <w:rPr>
          <w:rFonts w:ascii="Times New Roman" w:hAnsi="Times New Roman" w:cs="Times New Roman"/>
        </w:rPr>
      </w:pPr>
      <w:r w:rsidRPr="00CE03B9">
        <w:rPr>
          <w:rFonts w:ascii="Times New Roman" w:hAnsi="Times New Roman" w:cs="Times New Roman"/>
        </w:rPr>
        <w:t xml:space="preserve">Gas-to-Power: ~70% of electricity from gas; Eni's </w:t>
      </w:r>
      <w:proofErr w:type="spellStart"/>
      <w:r w:rsidRPr="00CE03B9">
        <w:rPr>
          <w:rFonts w:ascii="Times New Roman" w:hAnsi="Times New Roman" w:cs="Times New Roman"/>
        </w:rPr>
        <w:t>Baleine</w:t>
      </w:r>
      <w:proofErr w:type="spellEnd"/>
      <w:r w:rsidRPr="00CE03B9">
        <w:rPr>
          <w:rFonts w:ascii="Times New Roman" w:hAnsi="Times New Roman" w:cs="Times New Roman"/>
        </w:rPr>
        <w:t xml:space="preserve"> Phase 2 (December 2024) added 70 MMscfd for power generation. Strong regional energy hub status.</w:t>
      </w:r>
    </w:p>
    <w:p w14:paraId="353FC1FE" w14:textId="77777777" w:rsidR="00CE03B9" w:rsidRPr="00CE03B9" w:rsidRDefault="00CE03B9" w:rsidP="008E5AEB">
      <w:pPr>
        <w:numPr>
          <w:ilvl w:val="0"/>
          <w:numId w:val="21"/>
        </w:numPr>
        <w:spacing w:after="0"/>
        <w:jc w:val="both"/>
        <w:rPr>
          <w:rFonts w:ascii="Times New Roman" w:hAnsi="Times New Roman" w:cs="Times New Roman"/>
        </w:rPr>
      </w:pPr>
      <w:r w:rsidRPr="00CE03B9">
        <w:rPr>
          <w:rFonts w:ascii="Times New Roman" w:hAnsi="Times New Roman" w:cs="Times New Roman"/>
        </w:rPr>
        <w:t>Infrastructure: Well-developed gas processing and power generation infrastructure.</w:t>
      </w:r>
    </w:p>
    <w:p w14:paraId="6A01F534" w14:textId="77777777" w:rsidR="00CE03B9" w:rsidRPr="00CE03B9" w:rsidRDefault="00CE03B9" w:rsidP="008E5AEB">
      <w:pPr>
        <w:numPr>
          <w:ilvl w:val="0"/>
          <w:numId w:val="21"/>
        </w:numPr>
        <w:spacing w:after="0"/>
        <w:jc w:val="both"/>
        <w:rPr>
          <w:rFonts w:ascii="Times New Roman" w:hAnsi="Times New Roman" w:cs="Times New Roman"/>
        </w:rPr>
      </w:pPr>
      <w:r w:rsidRPr="00CE03B9">
        <w:rPr>
          <w:rFonts w:ascii="Times New Roman" w:hAnsi="Times New Roman" w:cs="Times New Roman"/>
        </w:rPr>
        <w:t>Regulatory Framework: Stable regulatory environment; strong government-IOC partnerships.</w:t>
      </w:r>
    </w:p>
    <w:p w14:paraId="6828B41D" w14:textId="77777777" w:rsidR="00CE03B9" w:rsidRPr="00CE03B9" w:rsidRDefault="00CE03B9" w:rsidP="008E5AEB">
      <w:pPr>
        <w:numPr>
          <w:ilvl w:val="0"/>
          <w:numId w:val="21"/>
        </w:numPr>
        <w:spacing w:after="0"/>
        <w:jc w:val="both"/>
        <w:rPr>
          <w:rFonts w:ascii="Times New Roman" w:hAnsi="Times New Roman" w:cs="Times New Roman"/>
        </w:rPr>
      </w:pPr>
      <w:r w:rsidRPr="00CE03B9">
        <w:rPr>
          <w:rFonts w:ascii="Times New Roman" w:hAnsi="Times New Roman" w:cs="Times New Roman"/>
        </w:rPr>
        <w:t>Investment Attractiveness: High; Eni's net-zero upstream project demonstrates climate-aligned investment potential.</w:t>
      </w:r>
    </w:p>
    <w:p w14:paraId="7C92AFC6" w14:textId="77777777" w:rsidR="00CE03B9" w:rsidRPr="00CE03B9" w:rsidRDefault="00CE03B9" w:rsidP="008E5AEB">
      <w:pPr>
        <w:numPr>
          <w:ilvl w:val="0"/>
          <w:numId w:val="21"/>
        </w:numPr>
        <w:spacing w:after="0"/>
        <w:jc w:val="both"/>
        <w:rPr>
          <w:rFonts w:ascii="Times New Roman" w:hAnsi="Times New Roman" w:cs="Times New Roman"/>
        </w:rPr>
      </w:pPr>
      <w:r w:rsidRPr="00CE03B9">
        <w:rPr>
          <w:rFonts w:ascii="Times New Roman" w:hAnsi="Times New Roman" w:cs="Times New Roman"/>
        </w:rPr>
        <w:t>Energy Security: Reliable supply; expanding export capacity to neighbors.</w:t>
      </w:r>
    </w:p>
    <w:p w14:paraId="226E26B5"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EGYPT:</w:t>
      </w:r>
    </w:p>
    <w:p w14:paraId="76CFB741" w14:textId="77777777" w:rsidR="00CE03B9" w:rsidRPr="00CE03B9" w:rsidRDefault="00CE03B9" w:rsidP="008E5AEB">
      <w:pPr>
        <w:numPr>
          <w:ilvl w:val="0"/>
          <w:numId w:val="22"/>
        </w:numPr>
        <w:spacing w:after="0"/>
        <w:jc w:val="both"/>
        <w:rPr>
          <w:rFonts w:ascii="Times New Roman" w:hAnsi="Times New Roman" w:cs="Times New Roman"/>
        </w:rPr>
      </w:pPr>
      <w:r w:rsidRPr="00CE03B9">
        <w:rPr>
          <w:rFonts w:ascii="Times New Roman" w:hAnsi="Times New Roman" w:cs="Times New Roman"/>
        </w:rPr>
        <w:t xml:space="preserve">Gas Reserves: ~2.1 </w:t>
      </w:r>
      <w:proofErr w:type="spellStart"/>
      <w:r w:rsidRPr="00CE03B9">
        <w:rPr>
          <w:rFonts w:ascii="Times New Roman" w:hAnsi="Times New Roman" w:cs="Times New Roman"/>
        </w:rPr>
        <w:t>Tcm</w:t>
      </w:r>
      <w:proofErr w:type="spellEnd"/>
      <w:r w:rsidRPr="00CE03B9">
        <w:rPr>
          <w:rFonts w:ascii="Times New Roman" w:hAnsi="Times New Roman" w:cs="Times New Roman"/>
        </w:rPr>
        <w:t xml:space="preserve">; Zohr field (30 </w:t>
      </w:r>
      <w:proofErr w:type="spellStart"/>
      <w:r w:rsidRPr="00CE03B9">
        <w:rPr>
          <w:rFonts w:ascii="Times New Roman" w:hAnsi="Times New Roman" w:cs="Times New Roman"/>
        </w:rPr>
        <w:t>Tcf</w:t>
      </w:r>
      <w:proofErr w:type="spellEnd"/>
      <w:r w:rsidRPr="00CE03B9">
        <w:rPr>
          <w:rFonts w:ascii="Times New Roman" w:hAnsi="Times New Roman" w:cs="Times New Roman"/>
        </w:rPr>
        <w:t>) transformed supply outlook</w:t>
      </w:r>
    </w:p>
    <w:p w14:paraId="19B64016" w14:textId="77777777" w:rsidR="00CE03B9" w:rsidRPr="00CE03B9" w:rsidRDefault="00CE03B9" w:rsidP="008E5AEB">
      <w:pPr>
        <w:numPr>
          <w:ilvl w:val="0"/>
          <w:numId w:val="22"/>
        </w:numPr>
        <w:spacing w:after="0"/>
        <w:jc w:val="both"/>
        <w:rPr>
          <w:rFonts w:ascii="Times New Roman" w:hAnsi="Times New Roman" w:cs="Times New Roman"/>
        </w:rPr>
      </w:pPr>
      <w:r w:rsidRPr="00CE03B9">
        <w:rPr>
          <w:rFonts w:ascii="Times New Roman" w:hAnsi="Times New Roman" w:cs="Times New Roman"/>
        </w:rPr>
        <w:lastRenderedPageBreak/>
        <w:t>Gas-to-Power: ~70% of electricity from gas; 60+ GW installed capacity</w:t>
      </w:r>
    </w:p>
    <w:p w14:paraId="7FC54F0D" w14:textId="77777777" w:rsidR="00CE03B9" w:rsidRPr="00CE03B9" w:rsidRDefault="00CE03B9" w:rsidP="008E5AEB">
      <w:pPr>
        <w:numPr>
          <w:ilvl w:val="0"/>
          <w:numId w:val="22"/>
        </w:numPr>
        <w:spacing w:after="0"/>
        <w:jc w:val="both"/>
        <w:rPr>
          <w:rFonts w:ascii="Times New Roman" w:hAnsi="Times New Roman" w:cs="Times New Roman"/>
        </w:rPr>
      </w:pPr>
      <w:r w:rsidRPr="00CE03B9">
        <w:rPr>
          <w:rFonts w:ascii="Times New Roman" w:hAnsi="Times New Roman" w:cs="Times New Roman"/>
        </w:rPr>
        <w:t xml:space="preserve">Infrastructure: Extensive pipeline network, LNG export terminals (Damietta, </w:t>
      </w:r>
      <w:proofErr w:type="spellStart"/>
      <w:r w:rsidRPr="00CE03B9">
        <w:rPr>
          <w:rFonts w:ascii="Times New Roman" w:hAnsi="Times New Roman" w:cs="Times New Roman"/>
        </w:rPr>
        <w:t>Idku</w:t>
      </w:r>
      <w:proofErr w:type="spellEnd"/>
      <w:r w:rsidRPr="00CE03B9">
        <w:rPr>
          <w:rFonts w:ascii="Times New Roman" w:hAnsi="Times New Roman" w:cs="Times New Roman"/>
        </w:rPr>
        <w:t>), and domestic processing.</w:t>
      </w:r>
    </w:p>
    <w:p w14:paraId="4F76955D" w14:textId="77777777" w:rsidR="00CE03B9" w:rsidRPr="00CE03B9" w:rsidRDefault="00CE03B9" w:rsidP="008E5AEB">
      <w:pPr>
        <w:numPr>
          <w:ilvl w:val="0"/>
          <w:numId w:val="22"/>
        </w:numPr>
        <w:spacing w:after="0"/>
        <w:jc w:val="both"/>
        <w:rPr>
          <w:rFonts w:ascii="Times New Roman" w:hAnsi="Times New Roman" w:cs="Times New Roman"/>
        </w:rPr>
      </w:pPr>
      <w:r w:rsidRPr="00CE03B9">
        <w:rPr>
          <w:rFonts w:ascii="Times New Roman" w:hAnsi="Times New Roman" w:cs="Times New Roman"/>
        </w:rPr>
        <w:t>Regulatory Framework: Petroleum sector reforms (2017–2020) improved IOC terms; recent challenges with gas pricing and payment arrears.</w:t>
      </w:r>
    </w:p>
    <w:p w14:paraId="134D0381" w14:textId="77777777" w:rsidR="00CE03B9" w:rsidRPr="00CE03B9" w:rsidRDefault="00CE03B9" w:rsidP="008E5AEB">
      <w:pPr>
        <w:numPr>
          <w:ilvl w:val="0"/>
          <w:numId w:val="22"/>
        </w:numPr>
        <w:spacing w:after="0"/>
        <w:jc w:val="both"/>
        <w:rPr>
          <w:rFonts w:ascii="Times New Roman" w:hAnsi="Times New Roman" w:cs="Times New Roman"/>
        </w:rPr>
      </w:pPr>
      <w:r w:rsidRPr="00CE03B9">
        <w:rPr>
          <w:rFonts w:ascii="Times New Roman" w:hAnsi="Times New Roman" w:cs="Times New Roman"/>
        </w:rPr>
        <w:t>Investment Attractiveness: Large market but macroeconomic challenges (currency crisis, debt) constrain new investment.</w:t>
      </w:r>
    </w:p>
    <w:p w14:paraId="0C8C22DD" w14:textId="77777777" w:rsidR="00CE03B9" w:rsidRPr="00CE03B9" w:rsidRDefault="00CE03B9" w:rsidP="008E5AEB">
      <w:pPr>
        <w:numPr>
          <w:ilvl w:val="0"/>
          <w:numId w:val="22"/>
        </w:numPr>
        <w:spacing w:after="0"/>
        <w:jc w:val="both"/>
        <w:rPr>
          <w:rFonts w:ascii="Times New Roman" w:hAnsi="Times New Roman" w:cs="Times New Roman"/>
        </w:rPr>
      </w:pPr>
      <w:r w:rsidRPr="00CE03B9">
        <w:rPr>
          <w:rFonts w:ascii="Times New Roman" w:hAnsi="Times New Roman" w:cs="Times New Roman"/>
        </w:rPr>
        <w:t>Energy Security: Improved since Zohr but facing renewed import needs and foreign exchange constraints.</w:t>
      </w:r>
    </w:p>
    <w:p w14:paraId="77223832" w14:textId="77777777"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MOZAMBIQUE:</w:t>
      </w:r>
    </w:p>
    <w:p w14:paraId="76D2D40A" w14:textId="77777777" w:rsidR="00CE03B9" w:rsidRPr="00CE03B9" w:rsidRDefault="00CE03B9" w:rsidP="008E5AEB">
      <w:pPr>
        <w:numPr>
          <w:ilvl w:val="0"/>
          <w:numId w:val="23"/>
        </w:numPr>
        <w:spacing w:after="0"/>
        <w:jc w:val="both"/>
        <w:rPr>
          <w:rFonts w:ascii="Times New Roman" w:hAnsi="Times New Roman" w:cs="Times New Roman"/>
        </w:rPr>
      </w:pPr>
      <w:r w:rsidRPr="00CE03B9">
        <w:rPr>
          <w:rFonts w:ascii="Times New Roman" w:hAnsi="Times New Roman" w:cs="Times New Roman"/>
        </w:rPr>
        <w:t xml:space="preserve">Gas Reserves: ~2.8 </w:t>
      </w:r>
      <w:proofErr w:type="spellStart"/>
      <w:r w:rsidRPr="00CE03B9">
        <w:rPr>
          <w:rFonts w:ascii="Times New Roman" w:hAnsi="Times New Roman" w:cs="Times New Roman"/>
        </w:rPr>
        <w:t>Tcm</w:t>
      </w:r>
      <w:proofErr w:type="spellEnd"/>
      <w:r w:rsidRPr="00CE03B9">
        <w:rPr>
          <w:rFonts w:ascii="Times New Roman" w:hAnsi="Times New Roman" w:cs="Times New Roman"/>
        </w:rPr>
        <w:t xml:space="preserve"> (Rovuma Basin — among world's largest undeveloped)</w:t>
      </w:r>
    </w:p>
    <w:p w14:paraId="111D89D5" w14:textId="77777777" w:rsidR="00CE03B9" w:rsidRPr="00CE03B9" w:rsidRDefault="00CE03B9" w:rsidP="008E5AEB">
      <w:pPr>
        <w:numPr>
          <w:ilvl w:val="0"/>
          <w:numId w:val="23"/>
        </w:numPr>
        <w:spacing w:after="0"/>
        <w:jc w:val="both"/>
        <w:rPr>
          <w:rFonts w:ascii="Times New Roman" w:hAnsi="Times New Roman" w:cs="Times New Roman"/>
        </w:rPr>
      </w:pPr>
      <w:r w:rsidRPr="00CE03B9">
        <w:rPr>
          <w:rFonts w:ascii="Times New Roman" w:hAnsi="Times New Roman" w:cs="Times New Roman"/>
        </w:rPr>
        <w:t>Gas-to-Power: Minimal domestic gas-to-power; focus on LNG exports (Coral FLNG, Mozambique LNG)</w:t>
      </w:r>
    </w:p>
    <w:p w14:paraId="353D7025" w14:textId="77777777" w:rsidR="00CE03B9" w:rsidRPr="00CE03B9" w:rsidRDefault="00CE03B9" w:rsidP="008E5AEB">
      <w:pPr>
        <w:numPr>
          <w:ilvl w:val="0"/>
          <w:numId w:val="23"/>
        </w:numPr>
        <w:spacing w:after="0"/>
        <w:jc w:val="both"/>
        <w:rPr>
          <w:rFonts w:ascii="Times New Roman" w:hAnsi="Times New Roman" w:cs="Times New Roman"/>
        </w:rPr>
      </w:pPr>
      <w:r w:rsidRPr="00CE03B9">
        <w:rPr>
          <w:rFonts w:ascii="Times New Roman" w:hAnsi="Times New Roman" w:cs="Times New Roman"/>
        </w:rPr>
        <w:t>Infrastructure: Limited domestic pipeline network; ROMPCO pipeline to South Africa (Pande-</w:t>
      </w:r>
      <w:proofErr w:type="spellStart"/>
      <w:r w:rsidRPr="00CE03B9">
        <w:rPr>
          <w:rFonts w:ascii="Times New Roman" w:hAnsi="Times New Roman" w:cs="Times New Roman"/>
        </w:rPr>
        <w:t>Temane</w:t>
      </w:r>
      <w:proofErr w:type="spellEnd"/>
      <w:r w:rsidRPr="00CE03B9">
        <w:rPr>
          <w:rFonts w:ascii="Times New Roman" w:hAnsi="Times New Roman" w:cs="Times New Roman"/>
        </w:rPr>
        <w:t xml:space="preserve"> fields declining from 2026).</w:t>
      </w:r>
    </w:p>
    <w:p w14:paraId="11040506" w14:textId="77777777" w:rsidR="00CE03B9" w:rsidRPr="00CE03B9" w:rsidRDefault="00CE03B9" w:rsidP="008E5AEB">
      <w:pPr>
        <w:numPr>
          <w:ilvl w:val="0"/>
          <w:numId w:val="23"/>
        </w:numPr>
        <w:spacing w:after="0"/>
        <w:jc w:val="both"/>
        <w:rPr>
          <w:rFonts w:ascii="Times New Roman" w:hAnsi="Times New Roman" w:cs="Times New Roman"/>
        </w:rPr>
      </w:pPr>
      <w:r w:rsidRPr="00CE03B9">
        <w:rPr>
          <w:rFonts w:ascii="Times New Roman" w:hAnsi="Times New Roman" w:cs="Times New Roman"/>
        </w:rPr>
        <w:t>Regulatory Framework: Improving but challenged by insurgency in Cabo Delgado and governance concerns.</w:t>
      </w:r>
    </w:p>
    <w:p w14:paraId="624178E4" w14:textId="77777777" w:rsidR="00CE03B9" w:rsidRPr="00CE03B9" w:rsidRDefault="00CE03B9" w:rsidP="008E5AEB">
      <w:pPr>
        <w:numPr>
          <w:ilvl w:val="0"/>
          <w:numId w:val="23"/>
        </w:numPr>
        <w:spacing w:after="0"/>
        <w:jc w:val="both"/>
        <w:rPr>
          <w:rFonts w:ascii="Times New Roman" w:hAnsi="Times New Roman" w:cs="Times New Roman"/>
        </w:rPr>
      </w:pPr>
      <w:r w:rsidRPr="00CE03B9">
        <w:rPr>
          <w:rFonts w:ascii="Times New Roman" w:hAnsi="Times New Roman" w:cs="Times New Roman"/>
        </w:rPr>
        <w:t>Investment Attractiveness: Massive LNG projects attract investment but domestic utilization lags.</w:t>
      </w:r>
    </w:p>
    <w:p w14:paraId="7A89EA01" w14:textId="0BFA6955" w:rsidR="00CE03B9" w:rsidRPr="00CE03B9" w:rsidRDefault="00CE03B9" w:rsidP="008E5AEB">
      <w:pPr>
        <w:numPr>
          <w:ilvl w:val="0"/>
          <w:numId w:val="23"/>
        </w:numPr>
        <w:spacing w:after="0"/>
        <w:jc w:val="both"/>
        <w:rPr>
          <w:rFonts w:ascii="Times New Roman" w:hAnsi="Times New Roman" w:cs="Times New Roman"/>
        </w:rPr>
      </w:pPr>
      <w:r w:rsidRPr="00CE03B9">
        <w:rPr>
          <w:rFonts w:ascii="Times New Roman" w:hAnsi="Times New Roman" w:cs="Times New Roman"/>
        </w:rPr>
        <w:t>Energy Security: Poor; despite massive reserves, most population lacks electricity access.</w:t>
      </w:r>
    </w:p>
    <w:p w14:paraId="115412C1" w14:textId="31DFAA76" w:rsidR="00CE03B9" w:rsidRPr="00CE03B9" w:rsidRDefault="00CE03B9" w:rsidP="00CE03B9">
      <w:pPr>
        <w:jc w:val="both"/>
        <w:rPr>
          <w:rFonts w:ascii="Times New Roman" w:hAnsi="Times New Roman" w:cs="Times New Roman"/>
        </w:rPr>
      </w:pPr>
    </w:p>
    <w:p w14:paraId="61603C18"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7. STRATEGIC RECOMMENDATIONS AND INTELLIGENCE OUTLOOK</w:t>
      </w:r>
    </w:p>
    <w:p w14:paraId="43EE5795" w14:textId="77777777"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7.1 Recommendations by Stakeholder</w:t>
      </w:r>
    </w:p>
    <w:p w14:paraId="591E3BA6" w14:textId="77777777" w:rsidR="001E3077" w:rsidRDefault="001E3077" w:rsidP="00CE03B9">
      <w:pPr>
        <w:jc w:val="both"/>
        <w:rPr>
          <w:rFonts w:ascii="Times New Roman" w:hAnsi="Times New Roman" w:cs="Times New Roman"/>
          <w:b/>
          <w:bCs/>
        </w:rPr>
      </w:pPr>
    </w:p>
    <w:p w14:paraId="29A2DA6E" w14:textId="04E8269E"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FOR THE GOVERNMENT OF GHANA:</w:t>
      </w:r>
    </w:p>
    <w:p w14:paraId="67A265A1" w14:textId="6C9B4935" w:rsidR="00CE03B9" w:rsidRPr="00CE03B9" w:rsidRDefault="00CE03B9" w:rsidP="008E5AEB">
      <w:pPr>
        <w:numPr>
          <w:ilvl w:val="0"/>
          <w:numId w:val="24"/>
        </w:numPr>
        <w:spacing w:after="0"/>
        <w:jc w:val="both"/>
        <w:rPr>
          <w:rFonts w:ascii="Times New Roman" w:hAnsi="Times New Roman" w:cs="Times New Roman"/>
        </w:rPr>
      </w:pPr>
      <w:r w:rsidRPr="00CE03B9">
        <w:rPr>
          <w:rFonts w:ascii="Times New Roman" w:hAnsi="Times New Roman" w:cs="Times New Roman"/>
        </w:rPr>
        <w:t xml:space="preserve">Prioritize ESRP implementation with measurable </w:t>
      </w:r>
      <w:proofErr w:type="spellStart"/>
      <w:r w:rsidRPr="00CE03B9">
        <w:rPr>
          <w:rFonts w:ascii="Times New Roman" w:hAnsi="Times New Roman" w:cs="Times New Roman"/>
        </w:rPr>
        <w:t>quartely</w:t>
      </w:r>
      <w:proofErr w:type="spellEnd"/>
      <w:r w:rsidRPr="00CE03B9">
        <w:rPr>
          <w:rFonts w:ascii="Times New Roman" w:hAnsi="Times New Roman" w:cs="Times New Roman"/>
        </w:rPr>
        <w:t xml:space="preserve"> milestones</w:t>
      </w:r>
    </w:p>
    <w:p w14:paraId="5C21D01E" w14:textId="77777777" w:rsidR="00CE03B9" w:rsidRPr="00CE03B9" w:rsidRDefault="00CE03B9" w:rsidP="008E5AEB">
      <w:pPr>
        <w:numPr>
          <w:ilvl w:val="0"/>
          <w:numId w:val="24"/>
        </w:numPr>
        <w:spacing w:after="0"/>
        <w:jc w:val="both"/>
        <w:rPr>
          <w:rFonts w:ascii="Times New Roman" w:hAnsi="Times New Roman" w:cs="Times New Roman"/>
        </w:rPr>
      </w:pPr>
      <w:r w:rsidRPr="00CE03B9">
        <w:rPr>
          <w:rFonts w:ascii="Times New Roman" w:hAnsi="Times New Roman" w:cs="Times New Roman"/>
        </w:rPr>
        <w:t>Establish an independent Gas Supply Security Task Force with authority to coordinate across GNPC, Ghana Gas, VRA, and ECG</w:t>
      </w:r>
    </w:p>
    <w:p w14:paraId="1839E7B1" w14:textId="77777777" w:rsidR="00CE03B9" w:rsidRPr="00CE03B9" w:rsidRDefault="00CE03B9" w:rsidP="008E5AEB">
      <w:pPr>
        <w:numPr>
          <w:ilvl w:val="0"/>
          <w:numId w:val="24"/>
        </w:numPr>
        <w:spacing w:after="0"/>
        <w:jc w:val="both"/>
        <w:rPr>
          <w:rFonts w:ascii="Times New Roman" w:hAnsi="Times New Roman" w:cs="Times New Roman"/>
        </w:rPr>
      </w:pPr>
      <w:r w:rsidRPr="00CE03B9">
        <w:rPr>
          <w:rFonts w:ascii="Times New Roman" w:hAnsi="Times New Roman" w:cs="Times New Roman"/>
        </w:rPr>
        <w:t xml:space="preserve">Fast-track the Petroleum Hub development at </w:t>
      </w:r>
      <w:proofErr w:type="spellStart"/>
      <w:r w:rsidRPr="00CE03B9">
        <w:rPr>
          <w:rFonts w:ascii="Times New Roman" w:hAnsi="Times New Roman" w:cs="Times New Roman"/>
        </w:rPr>
        <w:t>Atuabo</w:t>
      </w:r>
      <w:proofErr w:type="spellEnd"/>
      <w:r w:rsidRPr="00CE03B9">
        <w:rPr>
          <w:rFonts w:ascii="Times New Roman" w:hAnsi="Times New Roman" w:cs="Times New Roman"/>
        </w:rPr>
        <w:t xml:space="preserve"> to anchor industrial gas demand and FDI</w:t>
      </w:r>
    </w:p>
    <w:p w14:paraId="007A2E26" w14:textId="77777777" w:rsidR="00CE03B9" w:rsidRPr="00CE03B9" w:rsidRDefault="00CE03B9" w:rsidP="008E5AEB">
      <w:pPr>
        <w:numPr>
          <w:ilvl w:val="0"/>
          <w:numId w:val="24"/>
        </w:numPr>
        <w:spacing w:after="0"/>
        <w:jc w:val="both"/>
        <w:rPr>
          <w:rFonts w:ascii="Times New Roman" w:hAnsi="Times New Roman" w:cs="Times New Roman"/>
        </w:rPr>
      </w:pPr>
      <w:r w:rsidRPr="00CE03B9">
        <w:rPr>
          <w:rFonts w:ascii="Times New Roman" w:hAnsi="Times New Roman" w:cs="Times New Roman"/>
        </w:rPr>
        <w:t>Implement the Energy Sector Levies (Amendment) Act 2025 revenue mechanisms transparently to build investor confidence</w:t>
      </w:r>
    </w:p>
    <w:p w14:paraId="62284125" w14:textId="77777777" w:rsidR="001E3077" w:rsidRDefault="001E3077" w:rsidP="00CE03B9">
      <w:pPr>
        <w:jc w:val="both"/>
        <w:rPr>
          <w:rFonts w:ascii="Times New Roman" w:hAnsi="Times New Roman" w:cs="Times New Roman"/>
          <w:b/>
          <w:bCs/>
        </w:rPr>
      </w:pPr>
    </w:p>
    <w:p w14:paraId="6A4907CC" w14:textId="77E332FE"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FOR THE MINISTRY OF ENERGY AND GREEN TRANSITION:</w:t>
      </w:r>
    </w:p>
    <w:p w14:paraId="0EBD0C75" w14:textId="77777777" w:rsidR="00CE03B9" w:rsidRPr="00CE03B9" w:rsidRDefault="00CE03B9" w:rsidP="008E5AEB">
      <w:pPr>
        <w:numPr>
          <w:ilvl w:val="0"/>
          <w:numId w:val="25"/>
        </w:numPr>
        <w:spacing w:after="0"/>
        <w:jc w:val="both"/>
        <w:rPr>
          <w:rFonts w:ascii="Times New Roman" w:hAnsi="Times New Roman" w:cs="Times New Roman"/>
        </w:rPr>
      </w:pPr>
      <w:r w:rsidRPr="00CE03B9">
        <w:rPr>
          <w:rFonts w:ascii="Times New Roman" w:hAnsi="Times New Roman" w:cs="Times New Roman"/>
        </w:rPr>
        <w:t>Complete the National Gas Master Plan update with explicit supply security benchmarks and infrastructure sequencing</w:t>
      </w:r>
    </w:p>
    <w:p w14:paraId="0593A04D" w14:textId="77777777" w:rsidR="00CE03B9" w:rsidRPr="00CE03B9" w:rsidRDefault="00CE03B9" w:rsidP="008E5AEB">
      <w:pPr>
        <w:numPr>
          <w:ilvl w:val="0"/>
          <w:numId w:val="25"/>
        </w:numPr>
        <w:spacing w:after="0"/>
        <w:jc w:val="both"/>
        <w:rPr>
          <w:rFonts w:ascii="Times New Roman" w:hAnsi="Times New Roman" w:cs="Times New Roman"/>
        </w:rPr>
      </w:pPr>
      <w:r w:rsidRPr="00CE03B9">
        <w:rPr>
          <w:rFonts w:ascii="Times New Roman" w:hAnsi="Times New Roman" w:cs="Times New Roman"/>
        </w:rPr>
        <w:lastRenderedPageBreak/>
        <w:t>Launch a competitive gas-to-industry auction mechanism to monetize stranded gas and attract petrochemical investment</w:t>
      </w:r>
    </w:p>
    <w:p w14:paraId="0B795B81" w14:textId="77777777" w:rsidR="00CE03B9" w:rsidRPr="00CE03B9" w:rsidRDefault="00CE03B9" w:rsidP="008E5AEB">
      <w:pPr>
        <w:numPr>
          <w:ilvl w:val="0"/>
          <w:numId w:val="25"/>
        </w:numPr>
        <w:spacing w:after="0"/>
        <w:jc w:val="both"/>
        <w:rPr>
          <w:rFonts w:ascii="Times New Roman" w:hAnsi="Times New Roman" w:cs="Times New Roman"/>
        </w:rPr>
      </w:pPr>
      <w:r w:rsidRPr="00CE03B9">
        <w:rPr>
          <w:rFonts w:ascii="Times New Roman" w:hAnsi="Times New Roman" w:cs="Times New Roman"/>
        </w:rPr>
        <w:t>Accelerate renewable energy procurement (1.5 GW by 2030) to diversify generation and reduce gas dependence</w:t>
      </w:r>
    </w:p>
    <w:p w14:paraId="49B819D0" w14:textId="77777777" w:rsidR="00CE03B9" w:rsidRPr="00CE03B9" w:rsidRDefault="00CE03B9" w:rsidP="008E5AEB">
      <w:pPr>
        <w:numPr>
          <w:ilvl w:val="0"/>
          <w:numId w:val="25"/>
        </w:numPr>
        <w:spacing w:after="0"/>
        <w:jc w:val="both"/>
        <w:rPr>
          <w:rFonts w:ascii="Times New Roman" w:hAnsi="Times New Roman" w:cs="Times New Roman"/>
        </w:rPr>
      </w:pPr>
      <w:r w:rsidRPr="00CE03B9">
        <w:rPr>
          <w:rFonts w:ascii="Times New Roman" w:hAnsi="Times New Roman" w:cs="Times New Roman"/>
        </w:rPr>
        <w:t>Develop a strategic gas storage policy, leveraging Tema LNG tankage as interim buffer</w:t>
      </w:r>
    </w:p>
    <w:p w14:paraId="741758EE" w14:textId="77777777" w:rsidR="001E3077" w:rsidRDefault="001E3077" w:rsidP="00CE03B9">
      <w:pPr>
        <w:jc w:val="both"/>
        <w:rPr>
          <w:rFonts w:ascii="Times New Roman" w:hAnsi="Times New Roman" w:cs="Times New Roman"/>
          <w:b/>
          <w:bCs/>
        </w:rPr>
      </w:pPr>
    </w:p>
    <w:p w14:paraId="36C31203" w14:textId="3D58007C"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FOR GNPC:</w:t>
      </w:r>
    </w:p>
    <w:p w14:paraId="7496C192" w14:textId="77777777" w:rsidR="00CE03B9" w:rsidRPr="00CE03B9" w:rsidRDefault="00CE03B9" w:rsidP="008E5AEB">
      <w:pPr>
        <w:numPr>
          <w:ilvl w:val="0"/>
          <w:numId w:val="26"/>
        </w:numPr>
        <w:spacing w:after="0"/>
        <w:jc w:val="both"/>
        <w:rPr>
          <w:rFonts w:ascii="Times New Roman" w:hAnsi="Times New Roman" w:cs="Times New Roman"/>
        </w:rPr>
      </w:pPr>
      <w:r w:rsidRPr="00CE03B9">
        <w:rPr>
          <w:rFonts w:ascii="Times New Roman" w:hAnsi="Times New Roman" w:cs="Times New Roman"/>
        </w:rPr>
        <w:t>Expedite Pecan field development planning and Eban-Akoma appraisal</w:t>
      </w:r>
    </w:p>
    <w:p w14:paraId="568CFEFD" w14:textId="77777777" w:rsidR="00CE03B9" w:rsidRPr="00CE03B9" w:rsidRDefault="00CE03B9" w:rsidP="008E5AEB">
      <w:pPr>
        <w:numPr>
          <w:ilvl w:val="0"/>
          <w:numId w:val="26"/>
        </w:numPr>
        <w:spacing w:after="0"/>
        <w:jc w:val="both"/>
        <w:rPr>
          <w:rFonts w:ascii="Times New Roman" w:hAnsi="Times New Roman" w:cs="Times New Roman"/>
        </w:rPr>
      </w:pPr>
      <w:r w:rsidRPr="00CE03B9">
        <w:rPr>
          <w:rFonts w:ascii="Times New Roman" w:hAnsi="Times New Roman" w:cs="Times New Roman"/>
        </w:rPr>
        <w:t>Renegotiate gas supply agreements to introduce flexibility clauses for maintenance periods</w:t>
      </w:r>
    </w:p>
    <w:p w14:paraId="7A1F20F9" w14:textId="77777777" w:rsidR="00CE03B9" w:rsidRPr="00CE03B9" w:rsidRDefault="00CE03B9" w:rsidP="008E5AEB">
      <w:pPr>
        <w:numPr>
          <w:ilvl w:val="0"/>
          <w:numId w:val="26"/>
        </w:numPr>
        <w:spacing w:after="0"/>
        <w:jc w:val="both"/>
        <w:rPr>
          <w:rFonts w:ascii="Times New Roman" w:hAnsi="Times New Roman" w:cs="Times New Roman"/>
        </w:rPr>
      </w:pPr>
      <w:r w:rsidRPr="00CE03B9">
        <w:rPr>
          <w:rFonts w:ascii="Times New Roman" w:hAnsi="Times New Roman" w:cs="Times New Roman"/>
        </w:rPr>
        <w:t>Enhance reservoir management on Sankofa to mitigate decline rates</w:t>
      </w:r>
    </w:p>
    <w:p w14:paraId="1740F455" w14:textId="77777777" w:rsidR="00CE03B9" w:rsidRPr="00CE03B9" w:rsidRDefault="00CE03B9" w:rsidP="008E5AEB">
      <w:pPr>
        <w:numPr>
          <w:ilvl w:val="0"/>
          <w:numId w:val="26"/>
        </w:numPr>
        <w:spacing w:after="0"/>
        <w:jc w:val="both"/>
        <w:rPr>
          <w:rFonts w:ascii="Times New Roman" w:hAnsi="Times New Roman" w:cs="Times New Roman"/>
        </w:rPr>
      </w:pPr>
      <w:r w:rsidRPr="00CE03B9">
        <w:rPr>
          <w:rFonts w:ascii="Times New Roman" w:hAnsi="Times New Roman" w:cs="Times New Roman"/>
        </w:rPr>
        <w:t xml:space="preserve">Develop domestic gas marketing capabilities to serve industrial </w:t>
      </w:r>
      <w:proofErr w:type="spellStart"/>
      <w:r w:rsidRPr="00CE03B9">
        <w:rPr>
          <w:rFonts w:ascii="Times New Roman" w:hAnsi="Times New Roman" w:cs="Times New Roman"/>
        </w:rPr>
        <w:t>offtakers</w:t>
      </w:r>
      <w:proofErr w:type="spellEnd"/>
    </w:p>
    <w:p w14:paraId="3CDE0237" w14:textId="77777777" w:rsidR="001E3077" w:rsidRDefault="001E3077" w:rsidP="00CE03B9">
      <w:pPr>
        <w:jc w:val="both"/>
        <w:rPr>
          <w:rFonts w:ascii="Times New Roman" w:hAnsi="Times New Roman" w:cs="Times New Roman"/>
          <w:b/>
          <w:bCs/>
        </w:rPr>
      </w:pPr>
    </w:p>
    <w:p w14:paraId="31EA2EBB" w14:textId="3EBB9208"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FOR GHANA GAS:</w:t>
      </w:r>
    </w:p>
    <w:p w14:paraId="000F8B36" w14:textId="77777777" w:rsidR="00CE03B9" w:rsidRPr="00CE03B9" w:rsidRDefault="00CE03B9" w:rsidP="008E5AEB">
      <w:pPr>
        <w:numPr>
          <w:ilvl w:val="0"/>
          <w:numId w:val="27"/>
        </w:numPr>
        <w:spacing w:after="0"/>
        <w:jc w:val="both"/>
        <w:rPr>
          <w:rFonts w:ascii="Times New Roman" w:hAnsi="Times New Roman" w:cs="Times New Roman"/>
        </w:rPr>
      </w:pPr>
      <w:r w:rsidRPr="00CE03B9">
        <w:rPr>
          <w:rFonts w:ascii="Times New Roman" w:hAnsi="Times New Roman" w:cs="Times New Roman"/>
        </w:rPr>
        <w:t>Expand pipeline interconnectivity between western (</w:t>
      </w:r>
      <w:proofErr w:type="spellStart"/>
      <w:r w:rsidRPr="00CE03B9">
        <w:rPr>
          <w:rFonts w:ascii="Times New Roman" w:hAnsi="Times New Roman" w:cs="Times New Roman"/>
        </w:rPr>
        <w:t>Atuabo</w:t>
      </w:r>
      <w:proofErr w:type="spellEnd"/>
      <w:r w:rsidRPr="00CE03B9">
        <w:rPr>
          <w:rFonts w:ascii="Times New Roman" w:hAnsi="Times New Roman" w:cs="Times New Roman"/>
        </w:rPr>
        <w:t>-Takoradi) and eastern (Tema) corridors</w:t>
      </w:r>
    </w:p>
    <w:p w14:paraId="6F5C50D5" w14:textId="77777777" w:rsidR="00CE03B9" w:rsidRPr="00CE03B9" w:rsidRDefault="00CE03B9" w:rsidP="008E5AEB">
      <w:pPr>
        <w:numPr>
          <w:ilvl w:val="0"/>
          <w:numId w:val="27"/>
        </w:numPr>
        <w:spacing w:after="0"/>
        <w:jc w:val="both"/>
        <w:rPr>
          <w:rFonts w:ascii="Times New Roman" w:hAnsi="Times New Roman" w:cs="Times New Roman"/>
        </w:rPr>
      </w:pPr>
      <w:r w:rsidRPr="00CE03B9">
        <w:rPr>
          <w:rFonts w:ascii="Times New Roman" w:hAnsi="Times New Roman" w:cs="Times New Roman"/>
        </w:rPr>
        <w:t>Invest in compressor stations to improve pipeline throughput</w:t>
      </w:r>
    </w:p>
    <w:p w14:paraId="439600C1" w14:textId="77777777" w:rsidR="00CE03B9" w:rsidRPr="00CE03B9" w:rsidRDefault="00CE03B9" w:rsidP="008E5AEB">
      <w:pPr>
        <w:numPr>
          <w:ilvl w:val="0"/>
          <w:numId w:val="27"/>
        </w:numPr>
        <w:spacing w:after="0"/>
        <w:jc w:val="both"/>
        <w:rPr>
          <w:rFonts w:ascii="Times New Roman" w:hAnsi="Times New Roman" w:cs="Times New Roman"/>
        </w:rPr>
      </w:pPr>
      <w:r w:rsidRPr="00CE03B9">
        <w:rPr>
          <w:rFonts w:ascii="Times New Roman" w:hAnsi="Times New Roman" w:cs="Times New Roman"/>
        </w:rPr>
        <w:t>Develop gas quality monitoring and metering infrastructure</w:t>
      </w:r>
    </w:p>
    <w:p w14:paraId="6CA7B9A9" w14:textId="77777777" w:rsidR="00CE03B9" w:rsidRPr="00CE03B9" w:rsidRDefault="00CE03B9" w:rsidP="008E5AEB">
      <w:pPr>
        <w:numPr>
          <w:ilvl w:val="0"/>
          <w:numId w:val="27"/>
        </w:numPr>
        <w:spacing w:after="0"/>
        <w:jc w:val="both"/>
        <w:rPr>
          <w:rFonts w:ascii="Times New Roman" w:hAnsi="Times New Roman" w:cs="Times New Roman"/>
        </w:rPr>
      </w:pPr>
      <w:r w:rsidRPr="00CE03B9">
        <w:rPr>
          <w:rFonts w:ascii="Times New Roman" w:hAnsi="Times New Roman" w:cs="Times New Roman"/>
        </w:rPr>
        <w:t>Prepare for non-power gas demand growth (fertilizer, petrochemicals)</w:t>
      </w:r>
    </w:p>
    <w:p w14:paraId="432315CC" w14:textId="77777777" w:rsidR="001E3077" w:rsidRDefault="001E3077" w:rsidP="00CE03B9">
      <w:pPr>
        <w:jc w:val="both"/>
        <w:rPr>
          <w:rFonts w:ascii="Times New Roman" w:hAnsi="Times New Roman" w:cs="Times New Roman"/>
          <w:b/>
          <w:bCs/>
        </w:rPr>
      </w:pPr>
    </w:p>
    <w:p w14:paraId="798A8885" w14:textId="2C07D27F"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FOR VRA:</w:t>
      </w:r>
    </w:p>
    <w:p w14:paraId="52A44788" w14:textId="77777777" w:rsidR="00CE03B9" w:rsidRPr="00CE03B9" w:rsidRDefault="00CE03B9" w:rsidP="008E5AEB">
      <w:pPr>
        <w:numPr>
          <w:ilvl w:val="0"/>
          <w:numId w:val="28"/>
        </w:numPr>
        <w:spacing w:after="0"/>
        <w:jc w:val="both"/>
        <w:rPr>
          <w:rFonts w:ascii="Times New Roman" w:hAnsi="Times New Roman" w:cs="Times New Roman"/>
        </w:rPr>
      </w:pPr>
      <w:r w:rsidRPr="00CE03B9">
        <w:rPr>
          <w:rFonts w:ascii="Times New Roman" w:hAnsi="Times New Roman" w:cs="Times New Roman"/>
        </w:rPr>
        <w:t>Optimize hydro-thermal dispatch to minimize gas consumption during high-water periods</w:t>
      </w:r>
    </w:p>
    <w:p w14:paraId="035917EF" w14:textId="77777777" w:rsidR="00CE03B9" w:rsidRPr="00CE03B9" w:rsidRDefault="00CE03B9" w:rsidP="008E5AEB">
      <w:pPr>
        <w:numPr>
          <w:ilvl w:val="0"/>
          <w:numId w:val="28"/>
        </w:numPr>
        <w:spacing w:after="0"/>
        <w:jc w:val="both"/>
        <w:rPr>
          <w:rFonts w:ascii="Times New Roman" w:hAnsi="Times New Roman" w:cs="Times New Roman"/>
        </w:rPr>
      </w:pPr>
      <w:r w:rsidRPr="00CE03B9">
        <w:rPr>
          <w:rFonts w:ascii="Times New Roman" w:hAnsi="Times New Roman" w:cs="Times New Roman"/>
        </w:rPr>
        <w:t>Maintain dual-fuel readiness for supply disruption contingencies</w:t>
      </w:r>
    </w:p>
    <w:p w14:paraId="0BF7D20B" w14:textId="77777777" w:rsidR="00CE03B9" w:rsidRPr="00CE03B9" w:rsidRDefault="00CE03B9" w:rsidP="008E5AEB">
      <w:pPr>
        <w:numPr>
          <w:ilvl w:val="0"/>
          <w:numId w:val="28"/>
        </w:numPr>
        <w:spacing w:after="0"/>
        <w:jc w:val="both"/>
        <w:rPr>
          <w:rFonts w:ascii="Times New Roman" w:hAnsi="Times New Roman" w:cs="Times New Roman"/>
        </w:rPr>
      </w:pPr>
      <w:r w:rsidRPr="00CE03B9">
        <w:rPr>
          <w:rFonts w:ascii="Times New Roman" w:hAnsi="Times New Roman" w:cs="Times New Roman"/>
        </w:rPr>
        <w:t xml:space="preserve">Collaborate with </w:t>
      </w:r>
      <w:proofErr w:type="spellStart"/>
      <w:r w:rsidRPr="00CE03B9">
        <w:rPr>
          <w:rFonts w:ascii="Times New Roman" w:hAnsi="Times New Roman" w:cs="Times New Roman"/>
        </w:rPr>
        <w:t>GRIDCo</w:t>
      </w:r>
      <w:proofErr w:type="spellEnd"/>
      <w:r w:rsidRPr="00CE03B9">
        <w:rPr>
          <w:rFonts w:ascii="Times New Roman" w:hAnsi="Times New Roman" w:cs="Times New Roman"/>
        </w:rPr>
        <w:t xml:space="preserve"> on transmission system upgrades</w:t>
      </w:r>
    </w:p>
    <w:p w14:paraId="34053687" w14:textId="77777777" w:rsidR="001E3077" w:rsidRDefault="001E3077" w:rsidP="00CE03B9">
      <w:pPr>
        <w:jc w:val="both"/>
        <w:rPr>
          <w:rFonts w:ascii="Times New Roman" w:hAnsi="Times New Roman" w:cs="Times New Roman"/>
          <w:b/>
          <w:bCs/>
        </w:rPr>
      </w:pPr>
    </w:p>
    <w:p w14:paraId="3D419589" w14:textId="34080DC6"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FOR PURC:</w:t>
      </w:r>
    </w:p>
    <w:p w14:paraId="181282B0" w14:textId="77777777" w:rsidR="00CE03B9" w:rsidRPr="00CE03B9" w:rsidRDefault="00CE03B9" w:rsidP="00CE03B9">
      <w:pPr>
        <w:numPr>
          <w:ilvl w:val="0"/>
          <w:numId w:val="29"/>
        </w:numPr>
        <w:jc w:val="both"/>
        <w:rPr>
          <w:rFonts w:ascii="Times New Roman" w:hAnsi="Times New Roman" w:cs="Times New Roman"/>
        </w:rPr>
      </w:pPr>
      <w:r w:rsidRPr="00CE03B9">
        <w:rPr>
          <w:rFonts w:ascii="Times New Roman" w:hAnsi="Times New Roman" w:cs="Times New Roman"/>
        </w:rPr>
        <w:t>Implement quarterly WACOG adjustments transparently to reflect cost changes</w:t>
      </w:r>
    </w:p>
    <w:p w14:paraId="192C4C38" w14:textId="77777777" w:rsidR="00CE03B9" w:rsidRPr="00CE03B9" w:rsidRDefault="00CE03B9" w:rsidP="00CE03B9">
      <w:pPr>
        <w:numPr>
          <w:ilvl w:val="0"/>
          <w:numId w:val="29"/>
        </w:numPr>
        <w:jc w:val="both"/>
        <w:rPr>
          <w:rFonts w:ascii="Times New Roman" w:hAnsi="Times New Roman" w:cs="Times New Roman"/>
        </w:rPr>
      </w:pPr>
      <w:r w:rsidRPr="00CE03B9">
        <w:rPr>
          <w:rFonts w:ascii="Times New Roman" w:hAnsi="Times New Roman" w:cs="Times New Roman"/>
        </w:rPr>
        <w:t>Approve cost-reflective tariffs that balance affordability with sector financial viability</w:t>
      </w:r>
    </w:p>
    <w:p w14:paraId="5374AF3F" w14:textId="77777777" w:rsidR="00CE03B9" w:rsidRPr="00CE03B9" w:rsidRDefault="00CE03B9" w:rsidP="00CE03B9">
      <w:pPr>
        <w:numPr>
          <w:ilvl w:val="0"/>
          <w:numId w:val="29"/>
        </w:numPr>
        <w:jc w:val="both"/>
        <w:rPr>
          <w:rFonts w:ascii="Times New Roman" w:hAnsi="Times New Roman" w:cs="Times New Roman"/>
        </w:rPr>
      </w:pPr>
      <w:r w:rsidRPr="00CE03B9">
        <w:rPr>
          <w:rFonts w:ascii="Times New Roman" w:hAnsi="Times New Roman" w:cs="Times New Roman"/>
        </w:rPr>
        <w:t>Expedite smart metering rollout to reduce commercial losses</w:t>
      </w:r>
    </w:p>
    <w:p w14:paraId="5903C693" w14:textId="77777777" w:rsidR="001E3077" w:rsidRDefault="001E3077" w:rsidP="00CE03B9">
      <w:pPr>
        <w:jc w:val="both"/>
        <w:rPr>
          <w:rFonts w:ascii="Times New Roman" w:hAnsi="Times New Roman" w:cs="Times New Roman"/>
          <w:b/>
          <w:bCs/>
        </w:rPr>
      </w:pPr>
    </w:p>
    <w:p w14:paraId="3E73F8DA" w14:textId="4709AB77" w:rsidR="00CE03B9" w:rsidRPr="00CE03B9" w:rsidRDefault="00CE03B9" w:rsidP="00CE03B9">
      <w:pPr>
        <w:jc w:val="both"/>
        <w:rPr>
          <w:rFonts w:ascii="Times New Roman" w:hAnsi="Times New Roman" w:cs="Times New Roman"/>
        </w:rPr>
      </w:pPr>
      <w:r w:rsidRPr="00CE03B9">
        <w:rPr>
          <w:rFonts w:ascii="Times New Roman" w:hAnsi="Times New Roman" w:cs="Times New Roman"/>
          <w:b/>
          <w:bCs/>
        </w:rPr>
        <w:t>FOR PRIVATE INVESTORS:</w:t>
      </w:r>
    </w:p>
    <w:p w14:paraId="021E8B6E" w14:textId="77777777" w:rsidR="00CE03B9" w:rsidRPr="00CE03B9" w:rsidRDefault="00CE03B9" w:rsidP="008E5AEB">
      <w:pPr>
        <w:numPr>
          <w:ilvl w:val="0"/>
          <w:numId w:val="30"/>
        </w:numPr>
        <w:spacing w:after="0"/>
        <w:jc w:val="both"/>
        <w:rPr>
          <w:rFonts w:ascii="Times New Roman" w:hAnsi="Times New Roman" w:cs="Times New Roman"/>
        </w:rPr>
      </w:pPr>
      <w:r w:rsidRPr="00CE03B9">
        <w:rPr>
          <w:rFonts w:ascii="Times New Roman" w:hAnsi="Times New Roman" w:cs="Times New Roman"/>
        </w:rPr>
        <w:t>Evaluate opportunities in CCGT expansion (</w:t>
      </w:r>
      <w:proofErr w:type="spellStart"/>
      <w:r w:rsidRPr="00CE03B9">
        <w:rPr>
          <w:rFonts w:ascii="Times New Roman" w:hAnsi="Times New Roman" w:cs="Times New Roman"/>
        </w:rPr>
        <w:t>Sunon</w:t>
      </w:r>
      <w:proofErr w:type="spellEnd"/>
      <w:r w:rsidRPr="00CE03B9">
        <w:rPr>
          <w:rFonts w:ascii="Times New Roman" w:hAnsi="Times New Roman" w:cs="Times New Roman"/>
        </w:rPr>
        <w:t xml:space="preserve"> </w:t>
      </w:r>
      <w:proofErr w:type="spellStart"/>
      <w:r w:rsidRPr="00CE03B9">
        <w:rPr>
          <w:rFonts w:ascii="Times New Roman" w:hAnsi="Times New Roman" w:cs="Times New Roman"/>
        </w:rPr>
        <w:t>Asogli</w:t>
      </w:r>
      <w:proofErr w:type="spellEnd"/>
      <w:r w:rsidRPr="00CE03B9">
        <w:rPr>
          <w:rFonts w:ascii="Times New Roman" w:hAnsi="Times New Roman" w:cs="Times New Roman"/>
        </w:rPr>
        <w:t xml:space="preserve"> model), gas infrastructure, and industrial offtake</w:t>
      </w:r>
    </w:p>
    <w:p w14:paraId="68D7B255" w14:textId="77777777" w:rsidR="00CE03B9" w:rsidRPr="00CE03B9" w:rsidRDefault="00CE03B9" w:rsidP="008E5AEB">
      <w:pPr>
        <w:numPr>
          <w:ilvl w:val="0"/>
          <w:numId w:val="30"/>
        </w:numPr>
        <w:spacing w:after="0"/>
        <w:jc w:val="both"/>
        <w:rPr>
          <w:rFonts w:ascii="Times New Roman" w:hAnsi="Times New Roman" w:cs="Times New Roman"/>
        </w:rPr>
      </w:pPr>
      <w:r w:rsidRPr="00CE03B9">
        <w:rPr>
          <w:rFonts w:ascii="Times New Roman" w:hAnsi="Times New Roman" w:cs="Times New Roman"/>
        </w:rPr>
        <w:t>Demand robust contractual safeguards (payment guarantees, escrow mechanisms) given sector debt risks</w:t>
      </w:r>
    </w:p>
    <w:p w14:paraId="35E149A3" w14:textId="77777777" w:rsidR="00CE03B9" w:rsidRPr="00CE03B9" w:rsidRDefault="00CE03B9" w:rsidP="008E5AEB">
      <w:pPr>
        <w:numPr>
          <w:ilvl w:val="0"/>
          <w:numId w:val="30"/>
        </w:numPr>
        <w:spacing w:after="0"/>
        <w:jc w:val="both"/>
        <w:rPr>
          <w:rFonts w:ascii="Times New Roman" w:hAnsi="Times New Roman" w:cs="Times New Roman"/>
        </w:rPr>
      </w:pPr>
      <w:r w:rsidRPr="00CE03B9">
        <w:rPr>
          <w:rFonts w:ascii="Times New Roman" w:hAnsi="Times New Roman" w:cs="Times New Roman"/>
        </w:rPr>
        <w:lastRenderedPageBreak/>
        <w:t xml:space="preserve">Consider integrated gas-power-petrochemical investments at </w:t>
      </w:r>
      <w:proofErr w:type="spellStart"/>
      <w:r w:rsidRPr="00CE03B9">
        <w:rPr>
          <w:rFonts w:ascii="Times New Roman" w:hAnsi="Times New Roman" w:cs="Times New Roman"/>
        </w:rPr>
        <w:t>Atuabo</w:t>
      </w:r>
      <w:proofErr w:type="spellEnd"/>
      <w:r w:rsidRPr="00CE03B9">
        <w:rPr>
          <w:rFonts w:ascii="Times New Roman" w:hAnsi="Times New Roman" w:cs="Times New Roman"/>
        </w:rPr>
        <w:t xml:space="preserve"> Petroleum Hub</w:t>
      </w:r>
    </w:p>
    <w:p w14:paraId="1ED2CC22" w14:textId="77777777" w:rsidR="00CE03B9" w:rsidRPr="00CE03B9" w:rsidRDefault="00CE03B9" w:rsidP="008E5AEB">
      <w:pPr>
        <w:numPr>
          <w:ilvl w:val="0"/>
          <w:numId w:val="30"/>
        </w:numPr>
        <w:spacing w:after="0"/>
        <w:jc w:val="both"/>
        <w:rPr>
          <w:rFonts w:ascii="Times New Roman" w:hAnsi="Times New Roman" w:cs="Times New Roman"/>
        </w:rPr>
      </w:pPr>
      <w:r w:rsidRPr="00CE03B9">
        <w:rPr>
          <w:rFonts w:ascii="Times New Roman" w:hAnsi="Times New Roman" w:cs="Times New Roman"/>
        </w:rPr>
        <w:t>Engage with development finance institutions for risk mitigation instruments</w:t>
      </w:r>
    </w:p>
    <w:p w14:paraId="1E0E1CCF" w14:textId="782EAE3F" w:rsidR="00CE03B9" w:rsidRPr="00CE03B9" w:rsidRDefault="00CE03B9" w:rsidP="00CE03B9">
      <w:pPr>
        <w:jc w:val="both"/>
        <w:rPr>
          <w:rFonts w:ascii="Times New Roman" w:hAnsi="Times New Roman" w:cs="Times New Roman"/>
        </w:rPr>
      </w:pPr>
    </w:p>
    <w:p w14:paraId="3461838C" w14:textId="77777777" w:rsidR="008E5AEB" w:rsidRDefault="008E5AEB" w:rsidP="00CE03B9">
      <w:pPr>
        <w:jc w:val="both"/>
        <w:rPr>
          <w:rFonts w:ascii="Times New Roman" w:hAnsi="Times New Roman" w:cs="Times New Roman"/>
          <w:b/>
          <w:bCs/>
        </w:rPr>
      </w:pPr>
    </w:p>
    <w:p w14:paraId="5764415F" w14:textId="77777777" w:rsidR="008E5AEB" w:rsidRDefault="008E5AEB" w:rsidP="00CE03B9">
      <w:pPr>
        <w:jc w:val="both"/>
        <w:rPr>
          <w:rFonts w:ascii="Times New Roman" w:hAnsi="Times New Roman" w:cs="Times New Roman"/>
          <w:b/>
          <w:bCs/>
        </w:rPr>
      </w:pPr>
    </w:p>
    <w:p w14:paraId="1A39D1C0" w14:textId="77777777" w:rsidR="008E5AEB" w:rsidRDefault="008E5AEB" w:rsidP="00CE03B9">
      <w:pPr>
        <w:jc w:val="both"/>
        <w:rPr>
          <w:rFonts w:ascii="Times New Roman" w:hAnsi="Times New Roman" w:cs="Times New Roman"/>
          <w:b/>
          <w:bCs/>
        </w:rPr>
      </w:pPr>
    </w:p>
    <w:p w14:paraId="56B1D209" w14:textId="77777777" w:rsidR="008E5AEB" w:rsidRDefault="008E5AEB" w:rsidP="00CE03B9">
      <w:pPr>
        <w:jc w:val="both"/>
        <w:rPr>
          <w:rFonts w:ascii="Times New Roman" w:hAnsi="Times New Roman" w:cs="Times New Roman"/>
          <w:b/>
          <w:bCs/>
        </w:rPr>
      </w:pPr>
    </w:p>
    <w:p w14:paraId="1E73EDD2" w14:textId="3730657A" w:rsidR="00CE03B9" w:rsidRPr="00CE03B9" w:rsidRDefault="00CE03B9" w:rsidP="00CE03B9">
      <w:pPr>
        <w:jc w:val="both"/>
        <w:rPr>
          <w:rFonts w:ascii="Times New Roman" w:hAnsi="Times New Roman" w:cs="Times New Roman"/>
          <w:b/>
          <w:bCs/>
        </w:rPr>
      </w:pPr>
      <w:r w:rsidRPr="00CE03B9">
        <w:rPr>
          <w:rFonts w:ascii="Times New Roman" w:hAnsi="Times New Roman" w:cs="Times New Roman"/>
          <w:b/>
          <w:bCs/>
        </w:rPr>
        <w:t>REFERENCES</w:t>
      </w:r>
    </w:p>
    <w:p w14:paraId="607742BD"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African Development Bank. (2025). </w:t>
      </w:r>
      <w:r w:rsidRPr="00CE03B9">
        <w:rPr>
          <w:rFonts w:ascii="Times New Roman" w:hAnsi="Times New Roman" w:cs="Times New Roman"/>
          <w:i/>
          <w:iCs/>
        </w:rPr>
        <w:t>Ghana Country Focus Report 2025</w:t>
      </w:r>
      <w:r w:rsidRPr="00CE03B9">
        <w:rPr>
          <w:rFonts w:ascii="Times New Roman" w:hAnsi="Times New Roman" w:cs="Times New Roman"/>
        </w:rPr>
        <w:t>. Abidjan: AfDB.</w:t>
      </w:r>
    </w:p>
    <w:p w14:paraId="5A48485E"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Ecofin Agency. (2025, September 9). Ghana stabilizes power supply but faces $5.6 billion energy debt. </w:t>
      </w:r>
      <w:r w:rsidRPr="00CE03B9">
        <w:rPr>
          <w:rFonts w:ascii="Times New Roman" w:hAnsi="Times New Roman" w:cs="Times New Roman"/>
          <w:i/>
          <w:iCs/>
        </w:rPr>
        <w:t>Ecofin Agency</w:t>
      </w:r>
      <w:r w:rsidRPr="00CE03B9">
        <w:rPr>
          <w:rFonts w:ascii="Times New Roman" w:hAnsi="Times New Roman" w:cs="Times New Roman"/>
        </w:rPr>
        <w:t>.</w:t>
      </w:r>
    </w:p>
    <w:p w14:paraId="220D13B8" w14:textId="77777777" w:rsidR="00CE03B9" w:rsidRPr="00CE03B9" w:rsidRDefault="00CE03B9" w:rsidP="008E5AEB">
      <w:pPr>
        <w:spacing w:after="0"/>
        <w:jc w:val="both"/>
        <w:rPr>
          <w:rFonts w:ascii="Times New Roman" w:hAnsi="Times New Roman" w:cs="Times New Roman"/>
        </w:rPr>
      </w:pPr>
      <w:proofErr w:type="spellStart"/>
      <w:r w:rsidRPr="00CE03B9">
        <w:rPr>
          <w:rFonts w:ascii="Times New Roman" w:hAnsi="Times New Roman" w:cs="Times New Roman"/>
        </w:rPr>
        <w:t>Enerdata</w:t>
      </w:r>
      <w:proofErr w:type="spellEnd"/>
      <w:r w:rsidRPr="00CE03B9">
        <w:rPr>
          <w:rFonts w:ascii="Times New Roman" w:hAnsi="Times New Roman" w:cs="Times New Roman"/>
        </w:rPr>
        <w:t xml:space="preserve">. (2026). </w:t>
      </w:r>
      <w:r w:rsidRPr="00CE03B9">
        <w:rPr>
          <w:rFonts w:ascii="Times New Roman" w:hAnsi="Times New Roman" w:cs="Times New Roman"/>
          <w:i/>
          <w:iCs/>
        </w:rPr>
        <w:t>Ghana Energy Information</w:t>
      </w:r>
      <w:r w:rsidRPr="00CE03B9">
        <w:rPr>
          <w:rFonts w:ascii="Times New Roman" w:hAnsi="Times New Roman" w:cs="Times New Roman"/>
        </w:rPr>
        <w:t xml:space="preserve">. </w:t>
      </w:r>
      <w:proofErr w:type="spellStart"/>
      <w:r w:rsidRPr="00CE03B9">
        <w:rPr>
          <w:rFonts w:ascii="Times New Roman" w:hAnsi="Times New Roman" w:cs="Times New Roman"/>
        </w:rPr>
        <w:t>Enerdata</w:t>
      </w:r>
      <w:proofErr w:type="spellEnd"/>
      <w:r w:rsidRPr="00CE03B9">
        <w:rPr>
          <w:rFonts w:ascii="Times New Roman" w:hAnsi="Times New Roman" w:cs="Times New Roman"/>
        </w:rPr>
        <w:t>.</w:t>
      </w:r>
    </w:p>
    <w:p w14:paraId="6ABA3DF4"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Energy Commission of Ghana. (2024, December 29). </w:t>
      </w:r>
      <w:r w:rsidRPr="00CE03B9">
        <w:rPr>
          <w:rFonts w:ascii="Times New Roman" w:hAnsi="Times New Roman" w:cs="Times New Roman"/>
          <w:i/>
          <w:iCs/>
        </w:rPr>
        <w:t>2025 Energy Outlook for Ghana</w:t>
      </w:r>
      <w:r w:rsidRPr="00CE03B9">
        <w:rPr>
          <w:rFonts w:ascii="Times New Roman" w:hAnsi="Times New Roman" w:cs="Times New Roman"/>
        </w:rPr>
        <w:t>. Accra: Energy Commission.</w:t>
      </w:r>
    </w:p>
    <w:p w14:paraId="05E797C1"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Eni. (2025, March 19). Eni increases gas volumes for power generation in Côte d'Ivoire. </w:t>
      </w:r>
      <w:r w:rsidRPr="00CE03B9">
        <w:rPr>
          <w:rFonts w:ascii="Times New Roman" w:hAnsi="Times New Roman" w:cs="Times New Roman"/>
          <w:i/>
          <w:iCs/>
        </w:rPr>
        <w:t>Eni Press Release</w:t>
      </w:r>
      <w:r w:rsidRPr="00CE03B9">
        <w:rPr>
          <w:rFonts w:ascii="Times New Roman" w:hAnsi="Times New Roman" w:cs="Times New Roman"/>
        </w:rPr>
        <w:t>.</w:t>
      </w:r>
    </w:p>
    <w:p w14:paraId="20B57FFC"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Ghana Grid Company. (2025). </w:t>
      </w:r>
      <w:r w:rsidRPr="00CE03B9">
        <w:rPr>
          <w:rFonts w:ascii="Times New Roman" w:hAnsi="Times New Roman" w:cs="Times New Roman"/>
          <w:i/>
          <w:iCs/>
        </w:rPr>
        <w:t>2025 Electricity Supply Plan for Ghana</w:t>
      </w:r>
      <w:r w:rsidRPr="00CE03B9">
        <w:rPr>
          <w:rFonts w:ascii="Times New Roman" w:hAnsi="Times New Roman" w:cs="Times New Roman"/>
        </w:rPr>
        <w:t xml:space="preserve">. Accra: </w:t>
      </w:r>
      <w:proofErr w:type="spellStart"/>
      <w:r w:rsidRPr="00CE03B9">
        <w:rPr>
          <w:rFonts w:ascii="Times New Roman" w:hAnsi="Times New Roman" w:cs="Times New Roman"/>
        </w:rPr>
        <w:t>GRIDCo</w:t>
      </w:r>
      <w:proofErr w:type="spellEnd"/>
      <w:r w:rsidRPr="00CE03B9">
        <w:rPr>
          <w:rFonts w:ascii="Times New Roman" w:hAnsi="Times New Roman" w:cs="Times New Roman"/>
        </w:rPr>
        <w:t>.</w:t>
      </w:r>
    </w:p>
    <w:p w14:paraId="6DFBBB37"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Global Legal Insights. (2025, December 22). Energy Laws and Regulations 2026: Ghana. </w:t>
      </w:r>
      <w:r w:rsidRPr="00CE03B9">
        <w:rPr>
          <w:rFonts w:ascii="Times New Roman" w:hAnsi="Times New Roman" w:cs="Times New Roman"/>
          <w:i/>
          <w:iCs/>
        </w:rPr>
        <w:t>Global Legal Insights</w:t>
      </w:r>
      <w:r w:rsidRPr="00CE03B9">
        <w:rPr>
          <w:rFonts w:ascii="Times New Roman" w:hAnsi="Times New Roman" w:cs="Times New Roman"/>
        </w:rPr>
        <w:t>.</w:t>
      </w:r>
    </w:p>
    <w:p w14:paraId="6D4A108F"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GOGLA. (2024). </w:t>
      </w:r>
      <w:r w:rsidRPr="00CE03B9">
        <w:rPr>
          <w:rFonts w:ascii="Times New Roman" w:hAnsi="Times New Roman" w:cs="Times New Roman"/>
          <w:i/>
          <w:iCs/>
        </w:rPr>
        <w:t>Ghana Country Brief</w:t>
      </w:r>
      <w:r w:rsidRPr="00CE03B9">
        <w:rPr>
          <w:rFonts w:ascii="Times New Roman" w:hAnsi="Times New Roman" w:cs="Times New Roman"/>
        </w:rPr>
        <w:t>. Global Off-Grid Lighting Association.</w:t>
      </w:r>
    </w:p>
    <w:p w14:paraId="4D6A2739"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IEA. (2025). Ghana — Natural Gas. </w:t>
      </w:r>
      <w:r w:rsidRPr="00CE03B9">
        <w:rPr>
          <w:rFonts w:ascii="Times New Roman" w:hAnsi="Times New Roman" w:cs="Times New Roman"/>
          <w:i/>
          <w:iCs/>
        </w:rPr>
        <w:t>International Energy Agency</w:t>
      </w:r>
      <w:r w:rsidRPr="00CE03B9">
        <w:rPr>
          <w:rFonts w:ascii="Times New Roman" w:hAnsi="Times New Roman" w:cs="Times New Roman"/>
        </w:rPr>
        <w:t>.</w:t>
      </w:r>
    </w:p>
    <w:p w14:paraId="7C6F977C"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IEA. (2025). </w:t>
      </w:r>
      <w:r w:rsidRPr="00CE03B9">
        <w:rPr>
          <w:rFonts w:ascii="Times New Roman" w:hAnsi="Times New Roman" w:cs="Times New Roman"/>
          <w:i/>
          <w:iCs/>
        </w:rPr>
        <w:t xml:space="preserve">Energy Sub-Saharan Africa </w:t>
      </w:r>
      <w:proofErr w:type="spellStart"/>
      <w:r w:rsidRPr="00CE03B9">
        <w:rPr>
          <w:rFonts w:ascii="Times New Roman" w:hAnsi="Times New Roman" w:cs="Times New Roman"/>
          <w:i/>
          <w:iCs/>
        </w:rPr>
        <w:t>Programme</w:t>
      </w:r>
      <w:proofErr w:type="spellEnd"/>
      <w:r w:rsidRPr="00CE03B9">
        <w:rPr>
          <w:rFonts w:ascii="Times New Roman" w:hAnsi="Times New Roman" w:cs="Times New Roman"/>
          <w:i/>
          <w:iCs/>
        </w:rPr>
        <w:t xml:space="preserve"> in Ghana</w:t>
      </w:r>
      <w:r w:rsidRPr="00CE03B9">
        <w:rPr>
          <w:rFonts w:ascii="Times New Roman" w:hAnsi="Times New Roman" w:cs="Times New Roman"/>
        </w:rPr>
        <w:t>. International Energy Agency.</w:t>
      </w:r>
    </w:p>
    <w:p w14:paraId="601371D2"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IRENA. (2025, March 26). </w:t>
      </w:r>
      <w:r w:rsidRPr="00CE03B9">
        <w:rPr>
          <w:rFonts w:ascii="Times New Roman" w:hAnsi="Times New Roman" w:cs="Times New Roman"/>
          <w:i/>
          <w:iCs/>
        </w:rPr>
        <w:t>Renewable Capacity Highlights 2025</w:t>
      </w:r>
      <w:r w:rsidRPr="00CE03B9">
        <w:rPr>
          <w:rFonts w:ascii="Times New Roman" w:hAnsi="Times New Roman" w:cs="Times New Roman"/>
        </w:rPr>
        <w:t>. Abu Dhabi: IRENA.</w:t>
      </w:r>
    </w:p>
    <w:p w14:paraId="65027634"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Ministry of Energy and Green Transition. (2025). </w:t>
      </w:r>
      <w:r w:rsidRPr="00CE03B9">
        <w:rPr>
          <w:rFonts w:ascii="Times New Roman" w:hAnsi="Times New Roman" w:cs="Times New Roman"/>
          <w:i/>
          <w:iCs/>
        </w:rPr>
        <w:t xml:space="preserve">2025 </w:t>
      </w:r>
      <w:proofErr w:type="spellStart"/>
      <w:r w:rsidRPr="00CE03B9">
        <w:rPr>
          <w:rFonts w:ascii="Times New Roman" w:hAnsi="Times New Roman" w:cs="Times New Roman"/>
          <w:i/>
          <w:iCs/>
        </w:rPr>
        <w:t>Programme</w:t>
      </w:r>
      <w:proofErr w:type="spellEnd"/>
      <w:r w:rsidRPr="00CE03B9">
        <w:rPr>
          <w:rFonts w:ascii="Times New Roman" w:hAnsi="Times New Roman" w:cs="Times New Roman"/>
          <w:i/>
          <w:iCs/>
        </w:rPr>
        <w:t>-Based Budget Estimates</w:t>
      </w:r>
      <w:r w:rsidRPr="00CE03B9">
        <w:rPr>
          <w:rFonts w:ascii="Times New Roman" w:hAnsi="Times New Roman" w:cs="Times New Roman"/>
        </w:rPr>
        <w:t xml:space="preserve">. Accra: </w:t>
      </w:r>
      <w:proofErr w:type="spellStart"/>
      <w:r w:rsidRPr="00CE03B9">
        <w:rPr>
          <w:rFonts w:ascii="Times New Roman" w:hAnsi="Times New Roman" w:cs="Times New Roman"/>
        </w:rPr>
        <w:t>MoEn</w:t>
      </w:r>
      <w:proofErr w:type="spellEnd"/>
      <w:r w:rsidRPr="00CE03B9">
        <w:rPr>
          <w:rFonts w:ascii="Times New Roman" w:hAnsi="Times New Roman" w:cs="Times New Roman"/>
        </w:rPr>
        <w:t>.</w:t>
      </w:r>
    </w:p>
    <w:p w14:paraId="2A7D9ED4"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Petroleum Commission of Ghana. (2025). </w:t>
      </w:r>
      <w:r w:rsidRPr="00CE03B9">
        <w:rPr>
          <w:rFonts w:ascii="Times New Roman" w:hAnsi="Times New Roman" w:cs="Times New Roman"/>
          <w:i/>
          <w:iCs/>
        </w:rPr>
        <w:t>Production Volume Data</w:t>
      </w:r>
      <w:r w:rsidRPr="00CE03B9">
        <w:rPr>
          <w:rFonts w:ascii="Times New Roman" w:hAnsi="Times New Roman" w:cs="Times New Roman"/>
        </w:rPr>
        <w:t>. Accra: PC.</w:t>
      </w:r>
    </w:p>
    <w:p w14:paraId="3043011C"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PIAC. (2025, October 16). Ghana's crude oil output dips by 25.9% in first half of 2025. </w:t>
      </w:r>
      <w:r w:rsidRPr="00CE03B9">
        <w:rPr>
          <w:rFonts w:ascii="Times New Roman" w:hAnsi="Times New Roman" w:cs="Times New Roman"/>
          <w:i/>
          <w:iCs/>
        </w:rPr>
        <w:t>Public Interest and Accountability Committee</w:t>
      </w:r>
      <w:r w:rsidRPr="00CE03B9">
        <w:rPr>
          <w:rFonts w:ascii="Times New Roman" w:hAnsi="Times New Roman" w:cs="Times New Roman"/>
        </w:rPr>
        <w:t>.</w:t>
      </w:r>
    </w:p>
    <w:p w14:paraId="158E5DB3"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PURC. (2025). </w:t>
      </w:r>
      <w:r w:rsidRPr="00CE03B9">
        <w:rPr>
          <w:rFonts w:ascii="Times New Roman" w:hAnsi="Times New Roman" w:cs="Times New Roman"/>
          <w:i/>
          <w:iCs/>
        </w:rPr>
        <w:t>Electricity Company of Ghana Ltd — Financial Analysis</w:t>
      </w:r>
      <w:r w:rsidRPr="00CE03B9">
        <w:rPr>
          <w:rFonts w:ascii="Times New Roman" w:hAnsi="Times New Roman" w:cs="Times New Roman"/>
        </w:rPr>
        <w:t>. Accra: PURC.</w:t>
      </w:r>
    </w:p>
    <w:p w14:paraId="11AD5D4B"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S&amp;P Global Commodity Insights. (2025). Understanding Global LNG Markets and What It Means for Ghana's Energy Future. </w:t>
      </w:r>
      <w:r w:rsidRPr="00CE03B9">
        <w:rPr>
          <w:rFonts w:ascii="Times New Roman" w:hAnsi="Times New Roman" w:cs="Times New Roman"/>
          <w:i/>
          <w:iCs/>
        </w:rPr>
        <w:t>SPE Ghana</w:t>
      </w:r>
      <w:r w:rsidRPr="00CE03B9">
        <w:rPr>
          <w:rFonts w:ascii="Times New Roman" w:hAnsi="Times New Roman" w:cs="Times New Roman"/>
        </w:rPr>
        <w:t>.</w:t>
      </w:r>
    </w:p>
    <w:p w14:paraId="42E0C1BD"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Trade.gov. (2025, March 20). </w:t>
      </w:r>
      <w:r w:rsidRPr="00CE03B9">
        <w:rPr>
          <w:rFonts w:ascii="Times New Roman" w:hAnsi="Times New Roman" w:cs="Times New Roman"/>
          <w:i/>
          <w:iCs/>
        </w:rPr>
        <w:t>Ghana Power Generation Outlook for 2025</w:t>
      </w:r>
      <w:r w:rsidRPr="00CE03B9">
        <w:rPr>
          <w:rFonts w:ascii="Times New Roman" w:hAnsi="Times New Roman" w:cs="Times New Roman"/>
        </w:rPr>
        <w:t>. U.S. Department of Commerce.</w:t>
      </w:r>
    </w:p>
    <w:p w14:paraId="4375520B"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World Bank. (2024). </w:t>
      </w:r>
      <w:r w:rsidRPr="00CE03B9">
        <w:rPr>
          <w:rFonts w:ascii="Times New Roman" w:hAnsi="Times New Roman" w:cs="Times New Roman"/>
          <w:i/>
          <w:iCs/>
        </w:rPr>
        <w:t>Ghana Energy Sector Recovery Program (P173258) — Program Appraisal Document</w:t>
      </w:r>
      <w:r w:rsidRPr="00CE03B9">
        <w:rPr>
          <w:rFonts w:ascii="Times New Roman" w:hAnsi="Times New Roman" w:cs="Times New Roman"/>
        </w:rPr>
        <w:t>. Washington, DC: World Bank.</w:t>
      </w:r>
    </w:p>
    <w:p w14:paraId="06D9366F" w14:textId="77777777" w:rsidR="00CE03B9" w:rsidRPr="00CE03B9" w:rsidRDefault="00CE03B9" w:rsidP="008E5AEB">
      <w:pPr>
        <w:spacing w:after="0"/>
        <w:jc w:val="both"/>
        <w:rPr>
          <w:rFonts w:ascii="Times New Roman" w:hAnsi="Times New Roman" w:cs="Times New Roman"/>
        </w:rPr>
      </w:pPr>
      <w:r w:rsidRPr="00CE03B9">
        <w:rPr>
          <w:rFonts w:ascii="Times New Roman" w:hAnsi="Times New Roman" w:cs="Times New Roman"/>
        </w:rPr>
        <w:t xml:space="preserve">World Bank. (2024). Ghana — Share of Industry in GDP. </w:t>
      </w:r>
      <w:r w:rsidRPr="00CE03B9">
        <w:rPr>
          <w:rFonts w:ascii="Times New Roman" w:hAnsi="Times New Roman" w:cs="Times New Roman"/>
          <w:i/>
          <w:iCs/>
        </w:rPr>
        <w:t>World Bank Open Data</w:t>
      </w:r>
      <w:r w:rsidRPr="00CE03B9">
        <w:rPr>
          <w:rFonts w:ascii="Times New Roman" w:hAnsi="Times New Roman" w:cs="Times New Roman"/>
        </w:rPr>
        <w:t>.</w:t>
      </w:r>
    </w:p>
    <w:p w14:paraId="598C1829" w14:textId="45E4846F" w:rsidR="00283D7D" w:rsidRPr="00CE03B9" w:rsidRDefault="00283D7D" w:rsidP="00CE03B9">
      <w:pPr>
        <w:jc w:val="both"/>
        <w:rPr>
          <w:rFonts w:ascii="Times New Roman" w:hAnsi="Times New Roman" w:cs="Times New Roman"/>
        </w:rPr>
      </w:pPr>
    </w:p>
    <w:sectPr w:rsidR="00283D7D" w:rsidRPr="00CE03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7F6E"/>
    <w:multiLevelType w:val="multilevel"/>
    <w:tmpl w:val="DCEA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6C181D"/>
    <w:multiLevelType w:val="multilevel"/>
    <w:tmpl w:val="871A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434C2D"/>
    <w:multiLevelType w:val="multilevel"/>
    <w:tmpl w:val="2B52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48568E"/>
    <w:multiLevelType w:val="multilevel"/>
    <w:tmpl w:val="9F88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7F5176"/>
    <w:multiLevelType w:val="multilevel"/>
    <w:tmpl w:val="AD84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3E481A"/>
    <w:multiLevelType w:val="multilevel"/>
    <w:tmpl w:val="BCCC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74633F"/>
    <w:multiLevelType w:val="multilevel"/>
    <w:tmpl w:val="7898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F46F82"/>
    <w:multiLevelType w:val="multilevel"/>
    <w:tmpl w:val="22BE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F26B79"/>
    <w:multiLevelType w:val="multilevel"/>
    <w:tmpl w:val="953A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D20E67"/>
    <w:multiLevelType w:val="multilevel"/>
    <w:tmpl w:val="5CC0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826A80"/>
    <w:multiLevelType w:val="multilevel"/>
    <w:tmpl w:val="FF5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73048A"/>
    <w:multiLevelType w:val="multilevel"/>
    <w:tmpl w:val="9610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4F6D54"/>
    <w:multiLevelType w:val="hybridMultilevel"/>
    <w:tmpl w:val="F14C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202CB"/>
    <w:multiLevelType w:val="multilevel"/>
    <w:tmpl w:val="B646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A04EF2"/>
    <w:multiLevelType w:val="multilevel"/>
    <w:tmpl w:val="CF22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124043"/>
    <w:multiLevelType w:val="multilevel"/>
    <w:tmpl w:val="2382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847E9D"/>
    <w:multiLevelType w:val="multilevel"/>
    <w:tmpl w:val="657E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9B0BC6"/>
    <w:multiLevelType w:val="multilevel"/>
    <w:tmpl w:val="CDE6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7742C"/>
    <w:multiLevelType w:val="multilevel"/>
    <w:tmpl w:val="0A8C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671D97"/>
    <w:multiLevelType w:val="multilevel"/>
    <w:tmpl w:val="BC06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A45758"/>
    <w:multiLevelType w:val="multilevel"/>
    <w:tmpl w:val="39E0A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2E705F"/>
    <w:multiLevelType w:val="multilevel"/>
    <w:tmpl w:val="84DA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296961"/>
    <w:multiLevelType w:val="multilevel"/>
    <w:tmpl w:val="E6EE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656EBB"/>
    <w:multiLevelType w:val="multilevel"/>
    <w:tmpl w:val="9520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1262BF"/>
    <w:multiLevelType w:val="multilevel"/>
    <w:tmpl w:val="0A98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3947AC"/>
    <w:multiLevelType w:val="multilevel"/>
    <w:tmpl w:val="AE18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8E7819"/>
    <w:multiLevelType w:val="multilevel"/>
    <w:tmpl w:val="4062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D13ABA"/>
    <w:multiLevelType w:val="multilevel"/>
    <w:tmpl w:val="ACDAAC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107615"/>
    <w:multiLevelType w:val="multilevel"/>
    <w:tmpl w:val="D076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A17073"/>
    <w:multiLevelType w:val="multilevel"/>
    <w:tmpl w:val="8C04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24574B"/>
    <w:multiLevelType w:val="multilevel"/>
    <w:tmpl w:val="66D6C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D36E13"/>
    <w:multiLevelType w:val="multilevel"/>
    <w:tmpl w:val="5CC2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FF750F"/>
    <w:multiLevelType w:val="multilevel"/>
    <w:tmpl w:val="3D0A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F05499"/>
    <w:multiLevelType w:val="multilevel"/>
    <w:tmpl w:val="66A6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4745986">
    <w:abstractNumId w:val="27"/>
  </w:num>
  <w:num w:numId="2" w16cid:durableId="789279274">
    <w:abstractNumId w:val="18"/>
  </w:num>
  <w:num w:numId="3" w16cid:durableId="1533230231">
    <w:abstractNumId w:val="30"/>
  </w:num>
  <w:num w:numId="4" w16cid:durableId="1827625196">
    <w:abstractNumId w:val="4"/>
  </w:num>
  <w:num w:numId="5" w16cid:durableId="1016809956">
    <w:abstractNumId w:val="9"/>
  </w:num>
  <w:num w:numId="6" w16cid:durableId="644817699">
    <w:abstractNumId w:val="20"/>
  </w:num>
  <w:num w:numId="7" w16cid:durableId="2139907622">
    <w:abstractNumId w:val="10"/>
  </w:num>
  <w:num w:numId="8" w16cid:durableId="119151121">
    <w:abstractNumId w:val="2"/>
  </w:num>
  <w:num w:numId="9" w16cid:durableId="401409884">
    <w:abstractNumId w:val="23"/>
  </w:num>
  <w:num w:numId="10" w16cid:durableId="1893078818">
    <w:abstractNumId w:val="33"/>
  </w:num>
  <w:num w:numId="11" w16cid:durableId="1077744888">
    <w:abstractNumId w:val="14"/>
  </w:num>
  <w:num w:numId="12" w16cid:durableId="704333717">
    <w:abstractNumId w:val="13"/>
  </w:num>
  <w:num w:numId="13" w16cid:durableId="132718970">
    <w:abstractNumId w:val="25"/>
  </w:num>
  <w:num w:numId="14" w16cid:durableId="1763794090">
    <w:abstractNumId w:val="32"/>
  </w:num>
  <w:num w:numId="15" w16cid:durableId="1170565042">
    <w:abstractNumId w:val="11"/>
  </w:num>
  <w:num w:numId="16" w16cid:durableId="1873961108">
    <w:abstractNumId w:val="24"/>
  </w:num>
  <w:num w:numId="17" w16cid:durableId="1681201868">
    <w:abstractNumId w:val="26"/>
  </w:num>
  <w:num w:numId="18" w16cid:durableId="38549911">
    <w:abstractNumId w:val="15"/>
  </w:num>
  <w:num w:numId="19" w16cid:durableId="1128357797">
    <w:abstractNumId w:val="1"/>
  </w:num>
  <w:num w:numId="20" w16cid:durableId="1218934099">
    <w:abstractNumId w:val="29"/>
  </w:num>
  <w:num w:numId="21" w16cid:durableId="61410996">
    <w:abstractNumId w:val="16"/>
  </w:num>
  <w:num w:numId="22" w16cid:durableId="2044671998">
    <w:abstractNumId w:val="19"/>
  </w:num>
  <w:num w:numId="23" w16cid:durableId="494272866">
    <w:abstractNumId w:val="22"/>
  </w:num>
  <w:num w:numId="24" w16cid:durableId="198591753">
    <w:abstractNumId w:val="7"/>
  </w:num>
  <w:num w:numId="25" w16cid:durableId="850755292">
    <w:abstractNumId w:val="5"/>
  </w:num>
  <w:num w:numId="26" w16cid:durableId="474837792">
    <w:abstractNumId w:val="0"/>
  </w:num>
  <w:num w:numId="27" w16cid:durableId="1242449417">
    <w:abstractNumId w:val="28"/>
  </w:num>
  <w:num w:numId="28" w16cid:durableId="479806435">
    <w:abstractNumId w:val="3"/>
  </w:num>
  <w:num w:numId="29" w16cid:durableId="1294868586">
    <w:abstractNumId w:val="8"/>
  </w:num>
  <w:num w:numId="30" w16cid:durableId="1132596529">
    <w:abstractNumId w:val="17"/>
  </w:num>
  <w:num w:numId="31" w16cid:durableId="846024540">
    <w:abstractNumId w:val="21"/>
  </w:num>
  <w:num w:numId="32" w16cid:durableId="1701979619">
    <w:abstractNumId w:val="31"/>
  </w:num>
  <w:num w:numId="33" w16cid:durableId="772359394">
    <w:abstractNumId w:val="6"/>
  </w:num>
  <w:num w:numId="34" w16cid:durableId="615673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69C"/>
    <w:rsid w:val="001E3077"/>
    <w:rsid w:val="00283D7D"/>
    <w:rsid w:val="00856451"/>
    <w:rsid w:val="0086669C"/>
    <w:rsid w:val="008B2CF2"/>
    <w:rsid w:val="008E5AEB"/>
    <w:rsid w:val="00BB0294"/>
    <w:rsid w:val="00CE03B9"/>
    <w:rsid w:val="00EA1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26D3"/>
  <w15:chartTrackingRefBased/>
  <w15:docId w15:val="{6945BD1C-740A-4A16-A815-028B6E8E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6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666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666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66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66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66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6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6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6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6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666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666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66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66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6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69C"/>
    <w:rPr>
      <w:rFonts w:eastAsiaTheme="majorEastAsia" w:cstheme="majorBidi"/>
      <w:color w:val="272727" w:themeColor="text1" w:themeTint="D8"/>
    </w:rPr>
  </w:style>
  <w:style w:type="paragraph" w:styleId="Title">
    <w:name w:val="Title"/>
    <w:basedOn w:val="Normal"/>
    <w:next w:val="Normal"/>
    <w:link w:val="TitleChar"/>
    <w:uiPriority w:val="10"/>
    <w:qFormat/>
    <w:rsid w:val="00866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69C"/>
    <w:pPr>
      <w:spacing w:before="160"/>
      <w:jc w:val="center"/>
    </w:pPr>
    <w:rPr>
      <w:i/>
      <w:iCs/>
      <w:color w:val="404040" w:themeColor="text1" w:themeTint="BF"/>
    </w:rPr>
  </w:style>
  <w:style w:type="character" w:customStyle="1" w:styleId="QuoteChar">
    <w:name w:val="Quote Char"/>
    <w:basedOn w:val="DefaultParagraphFont"/>
    <w:link w:val="Quote"/>
    <w:uiPriority w:val="29"/>
    <w:rsid w:val="0086669C"/>
    <w:rPr>
      <w:i/>
      <w:iCs/>
      <w:color w:val="404040" w:themeColor="text1" w:themeTint="BF"/>
    </w:rPr>
  </w:style>
  <w:style w:type="paragraph" w:styleId="ListParagraph">
    <w:name w:val="List Paragraph"/>
    <w:basedOn w:val="Normal"/>
    <w:uiPriority w:val="34"/>
    <w:qFormat/>
    <w:rsid w:val="0086669C"/>
    <w:pPr>
      <w:ind w:left="720"/>
      <w:contextualSpacing/>
    </w:pPr>
  </w:style>
  <w:style w:type="character" w:styleId="IntenseEmphasis">
    <w:name w:val="Intense Emphasis"/>
    <w:basedOn w:val="DefaultParagraphFont"/>
    <w:uiPriority w:val="21"/>
    <w:qFormat/>
    <w:rsid w:val="0086669C"/>
    <w:rPr>
      <w:i/>
      <w:iCs/>
      <w:color w:val="2F5496" w:themeColor="accent1" w:themeShade="BF"/>
    </w:rPr>
  </w:style>
  <w:style w:type="paragraph" w:styleId="IntenseQuote">
    <w:name w:val="Intense Quote"/>
    <w:basedOn w:val="Normal"/>
    <w:next w:val="Normal"/>
    <w:link w:val="IntenseQuoteChar"/>
    <w:uiPriority w:val="30"/>
    <w:qFormat/>
    <w:rsid w:val="008666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669C"/>
    <w:rPr>
      <w:i/>
      <w:iCs/>
      <w:color w:val="2F5496" w:themeColor="accent1" w:themeShade="BF"/>
    </w:rPr>
  </w:style>
  <w:style w:type="character" w:styleId="IntenseReference">
    <w:name w:val="Intense Reference"/>
    <w:basedOn w:val="DefaultParagraphFont"/>
    <w:uiPriority w:val="32"/>
    <w:qFormat/>
    <w:rsid w:val="0086669C"/>
    <w:rPr>
      <w:b/>
      <w:bCs/>
      <w:smallCaps/>
      <w:color w:val="2F5496" w:themeColor="accent1" w:themeShade="BF"/>
      <w:spacing w:val="5"/>
    </w:rPr>
  </w:style>
  <w:style w:type="paragraph" w:customStyle="1" w:styleId="msonormal0">
    <w:name w:val="msonormal"/>
    <w:basedOn w:val="Normal"/>
    <w:rsid w:val="00CE03B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03B9"/>
    <w:rPr>
      <w:b/>
      <w:bCs/>
    </w:rPr>
  </w:style>
  <w:style w:type="character" w:styleId="Hyperlink">
    <w:name w:val="Hyperlink"/>
    <w:basedOn w:val="DefaultParagraphFont"/>
    <w:uiPriority w:val="99"/>
    <w:unhideWhenUsed/>
    <w:rsid w:val="00CE03B9"/>
    <w:rPr>
      <w:color w:val="0000FF"/>
      <w:u w:val="single"/>
    </w:rPr>
  </w:style>
  <w:style w:type="character" w:styleId="FollowedHyperlink">
    <w:name w:val="FollowedHyperlink"/>
    <w:basedOn w:val="DefaultParagraphFont"/>
    <w:uiPriority w:val="99"/>
    <w:semiHidden/>
    <w:unhideWhenUsed/>
    <w:rsid w:val="00CE03B9"/>
    <w:rPr>
      <w:color w:val="800080"/>
      <w:u w:val="single"/>
    </w:rPr>
  </w:style>
  <w:style w:type="character" w:customStyle="1" w:styleId="table-title">
    <w:name w:val="table-title"/>
    <w:basedOn w:val="DefaultParagraphFont"/>
    <w:rsid w:val="00CE03B9"/>
  </w:style>
  <w:style w:type="character" w:styleId="Emphasis">
    <w:name w:val="Emphasis"/>
    <w:basedOn w:val="DefaultParagraphFont"/>
    <w:uiPriority w:val="20"/>
    <w:qFormat/>
    <w:rsid w:val="00CE03B9"/>
    <w:rPr>
      <w:i/>
      <w:iCs/>
    </w:rPr>
  </w:style>
  <w:style w:type="character" w:styleId="UnresolvedMention">
    <w:name w:val="Unresolved Mention"/>
    <w:basedOn w:val="DefaultParagraphFont"/>
    <w:uiPriority w:val="99"/>
    <w:semiHidden/>
    <w:unhideWhenUsed/>
    <w:rsid w:val="00CE03B9"/>
    <w:rPr>
      <w:color w:val="605E5C"/>
      <w:shd w:val="clear" w:color="auto" w:fill="E1DFDD"/>
    </w:rPr>
  </w:style>
  <w:style w:type="table" w:styleId="TableGrid">
    <w:name w:val="Table Grid"/>
    <w:basedOn w:val="TableNormal"/>
    <w:uiPriority w:val="39"/>
    <w:rsid w:val="00CE0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17</Pages>
  <Words>5012</Words>
  <Characters>28574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2026-07-15T07:04:00Z</dcterms:created>
  <dcterms:modified xsi:type="dcterms:W3CDTF">2026-07-15T10:33:00Z</dcterms:modified>
</cp:coreProperties>
</file>