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entury Gothic" w:cs="Century Gothic" w:eastAsia="Century Gothic" w:hAnsi="Century Gothic"/>
          <w:b w:val="1"/>
          <w:bCs w:val="1"/>
          <w:sz w:val="36"/>
          <w:szCs w:val="36"/>
        </w:rPr>
      </w:pPr>
      <w:r w:rsidDel="00000000" w:rsidR="00000000" w:rsidRPr="00000000">
        <w:rPr>
          <w:rFonts w:ascii="Century Gothic" w:cs="Century Gothic" w:eastAsia="Century Gothic" w:hAnsi="Century Gothic"/>
          <w:b w:val="1"/>
          <w:bCs w:val="1"/>
          <w:sz w:val="36"/>
          <w:szCs w:val="36"/>
          <w:rtl w:val="0"/>
        </w:rPr>
        <w:t xml:space="preserve">SOUTH AFRICA GAS INFRASTRUCTURE, OPERATORS, FOREIGN INVESTMENT &amp; MONETIZATION PATHWAYS</w:t>
      </w:r>
    </w:p>
    <w:p w:rsidR="00000000" w:rsidDel="00000000" w:rsidP="00000000" w:rsidRDefault="00000000" w:rsidRPr="00000000" w14:paraId="00000002">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3">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EXECUTIVE SUMMARY </w:t>
      </w:r>
    </w:p>
    <w:p w:rsidR="00000000" w:rsidDel="00000000" w:rsidP="00000000" w:rsidRDefault="00000000" w:rsidRPr="00000000" w14:paraId="00000004">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Africa’s dominant historical gas supply arrangement piped imports from Mozambique's Pande and Temane fields via the 865-km ROMPCO pipeline into Sasol's Secunda gas-to-liquids and chemicals complex is entering structural decline, with contracted volumes expected to run down between 2027 and 2030. This looming supply cliff, long anticipated by industry and government alike, has catalyzed a wave of infrastructure planning, new market entrants, and foreign capital commitments aimed at repositioning South Africa's gas economy around diversified supply, domestic production, and LNG imports.</w:t>
      </w:r>
    </w:p>
    <w:p w:rsidR="00000000" w:rsidDel="00000000" w:rsidP="00000000" w:rsidRDefault="00000000" w:rsidRPr="00000000" w14:paraId="00000005">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market is anchored by a small set of established operators Sasol Gas as the incumbent importer and industrial off-taker, Transnet Pipelines as the state-owned midstream backbone, and PetroSA as the national oil and gas company undergoing restructuring under the newly formed South African National Petroleum Company (SANPC). </w:t>
      </w:r>
    </w:p>
    <w:p w:rsidR="00000000" w:rsidDel="00000000" w:rsidP="00000000" w:rsidRDefault="00000000" w:rsidRPr="00000000" w14:paraId="00000007">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On the infrastructure side, the proposed Phased Gas Pipeline Network (PGPN) represents the single most consequential long-term development in the sector. Its seven phases would, if fully realized, knit together the Western Cape, Southern Cape, Eastern Cape, KwaZulu-Natal, and Gauteng into an integrated national gas grid, while opening a new cross-border supply corridor from Mozambique to Richards Bay and a conceptual link to Namibia's Kudu field. </w:t>
      </w:r>
    </w:p>
    <w:p w:rsidR="00000000" w:rsidDel="00000000" w:rsidP="00000000" w:rsidRDefault="00000000" w:rsidRPr="00000000" w14:paraId="00000009">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A">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IN-COUNTRY GAS BUSINESS OPERATORS</w:t>
      </w:r>
    </w:p>
    <w:p w:rsidR="00000000" w:rsidDel="00000000" w:rsidP="00000000" w:rsidRDefault="00000000" w:rsidRPr="00000000" w14:paraId="0000000B">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C">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Africa's gas value chain is operated by a compact group of incumbents alongside a growing set of new entrants spanning upstream exploration, domestic production, midstream infrastructure, and downstream distribution. Sasol Gas remains the dominant commercial force by volume, having built its Secunda gas-to-liquids and chemicals complex around imported Mozambican gas serving over 300 industrial customers. Though its position is under direct pressure as ROMPCO-delivered volumes decline toward the end of the decade. </w:t>
      </w:r>
    </w:p>
    <w:p w:rsidR="00000000" w:rsidDel="00000000" w:rsidP="00000000" w:rsidRDefault="00000000" w:rsidRPr="00000000" w14:paraId="0000000D">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E">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rtl w:val="0"/>
        </w:rPr>
        <w:t xml:space="preserve">The ZET joint venture between Vopak and Transnet Pipelines is positioning Richards Bay as South Africa's first LNG import gateway, while international majors Shell, TotalEnergies (historically), and Eni have driven a resurgence of offshore exploration activity in the Orange Basin.</w:t>
      </w:r>
      <w:r w:rsidDel="00000000" w:rsidR="00000000" w:rsidRPr="00000000">
        <w:rPr>
          <w:rtl w:val="0"/>
        </w:rPr>
      </w:r>
    </w:p>
    <w:p w:rsidR="00000000" w:rsidDel="00000000" w:rsidP="00000000" w:rsidRDefault="00000000" w:rsidRPr="00000000" w14:paraId="0000000F">
      <w:pPr>
        <w:jc w:val="both"/>
        <w:rPr>
          <w:rFonts w:ascii="Century Gothic" w:cs="Century Gothic" w:eastAsia="Century Gothic" w:hAnsi="Century Gothic"/>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Operators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Role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Assets/ Activities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Market 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Sasol Gas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Importer / Distributor / GTL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ROMPCO pipeline; Secunda GTL/chemicals complex; 300+ industrial customers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Dominant incumbent; supply ending 2027–2030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Transnet Pipelines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Pipeline Operator / Infrastructure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3,000+ km pipeline network; Secunda-Durban gas line; proposed PGPN phases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State-owned; critical midstream enabler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PetroSA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NOC / Upstream / Refining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Mossel Bay GTL refinery; E-BK Field; iBhubesi; Block 2C farm-in with 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National champion; restructuring under SANPC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Renergen / Tetra4 (ASP Isotopes)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Producer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Virginia Gas Project (Free State); only onshore gas production 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Pioneer; helium + LNG dual-stream</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iGas (SA Gas Development Co.)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Gas Company</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Strategic gas infrastructure; PGPN planning; equity in Rompco</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Government gas vehicle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ZET (Vopak / Transnet Pipelines JV)</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Terminal Developer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Richards Bay LNG import terminal (25-year concession)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First-mover in LNG imports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Egoli Gas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Reticulated Gas Distributor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Johannesburg municipal gas distribution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Urban gas utility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(New Entrant)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60% operating stake in Block 2C (Orange Basin)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Major IOC returning to SA offshore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TotalEnergies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(Historical)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Brulpadda/Luiperd discoveries; withdrew from Block 11B/12B in 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Reduced presence; legacy discoveries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Eni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Exploration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Offshore acreage; Orange Basin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Frontier explorer</w:t>
            </w:r>
          </w:p>
        </w:tc>
      </w:tr>
    </w:tbl>
    <w:p w:rsidR="00000000" w:rsidDel="00000000" w:rsidP="00000000" w:rsidRDefault="00000000" w:rsidRPr="00000000" w14:paraId="00000040">
      <w:pPr>
        <w:jc w:val="both"/>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41">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ab/>
        <w:tab/>
      </w:r>
    </w:p>
    <w:p w:rsidR="00000000" w:rsidDel="00000000" w:rsidP="00000000" w:rsidRDefault="00000000" w:rsidRPr="00000000" w14:paraId="00000042">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INFRASTRUCTURE AND PIPELINE NETWORK</w:t>
      </w:r>
    </w:p>
    <w:p w:rsidR="00000000" w:rsidDel="00000000" w:rsidP="00000000" w:rsidRDefault="00000000" w:rsidRPr="00000000" w14:paraId="0000004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Africa's existing gas infrastructure is built around a small number of high-capacity trunk lines concentrated in two corridors:</w:t>
      </w:r>
    </w:p>
    <w:p w:rsidR="00000000" w:rsidDel="00000000" w:rsidP="00000000" w:rsidRDefault="00000000" w:rsidRPr="00000000" w14:paraId="00000044">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Mozambique-to-Secunda import corridor</w:t>
      </w:r>
    </w:p>
    <w:p w:rsidR="00000000" w:rsidDel="00000000" w:rsidP="00000000" w:rsidRDefault="00000000" w:rsidRPr="00000000" w14:paraId="00000045">
      <w:pPr>
        <w:numPr>
          <w:ilvl w:val="0"/>
          <w:numId w:val="1"/>
        </w:numPr>
        <w:ind w:left="720" w:hanging="36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KwaZulu-Natal coastal network. </w:t>
      </w:r>
    </w:p>
    <w:p w:rsidR="00000000" w:rsidDel="00000000" w:rsidP="00000000" w:rsidRDefault="00000000" w:rsidRPr="00000000" w14:paraId="00000046">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ROMPCO pipeline is by far the most strategically significant asset in the country, carrying the bulk of Mozambican gas roughly 865 km from the Pande and Temane fields to Sasol's Secunda complex at a capacity of approximately 240 million GJ per annum.</w:t>
      </w:r>
    </w:p>
    <w:p w:rsidR="00000000" w:rsidDel="00000000" w:rsidP="00000000" w:rsidRDefault="00000000" w:rsidRPr="00000000" w14:paraId="00000047">
      <w:pPr>
        <w:jc w:val="both"/>
        <w:rPr>
          <w:rFonts w:ascii="Century Gothic" w:cs="Century Gothic" w:eastAsia="Century Gothic" w:hAnsi="Century Gothic"/>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Asset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Type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Details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ROMPCO Pipeline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Cross-border gas pipeline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865 km; Mozambique (Pande/Temane) → Secunda; capacity ~240M GJ/a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Secunda–Durban Pipeline</w:t>
              <w:tab/>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gas pipeline</w:t>
              <w:tab/>
              <w:t xml:space="preserve">Via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Empangeni; serves Newcastle, Richards Bay, Durban industrial zone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Lilly Pipeline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gas pipeline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Richards Bay → Empangeni; connects to KwaZulu-Natal industrial users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Mossel Bay Offshore 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Offshore-to-onshore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PetroSA-owned; connects southern Cape offshore fields to Mossel Bay GTL refinery</w:t>
            </w:r>
          </w:p>
        </w:tc>
      </w:tr>
    </w:tbl>
    <w:p w:rsidR="00000000" w:rsidDel="00000000" w:rsidP="00000000" w:rsidRDefault="00000000" w:rsidRPr="00000000" w14:paraId="00000057">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58">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ab/>
      </w:r>
    </w:p>
    <w:p w:rsidR="00000000" w:rsidDel="00000000" w:rsidP="00000000" w:rsidRDefault="00000000" w:rsidRPr="00000000" w14:paraId="00000059">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Proposed Infrastructure (Phased Gas Pipeline Network - PGPN)</w:t>
      </w:r>
    </w:p>
    <w:p w:rsidR="00000000" w:rsidDel="00000000" w:rsidP="00000000" w:rsidRDefault="00000000" w:rsidRPr="00000000" w14:paraId="0000005A">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Phased Gas Pipeline Network is the centerpiece of government and iGas planning for a post-Mozambique gas future, and is designed to progressively connect currently isolated regional gas systems into a single national grid. The earliest phases target the Western Cape, linking Saldanha Bay to the Ankerlig gas-to-power station and onward to Mossel Bay, before extending eastward toward the Coega industrial zone in the Eastern Cape. Later phases are more ambitious and more speculative: Phase 3 would supplement the existing Lilly Pipeline to link Richards Bay directly into the Secunda/Gauteng network, Phase 4 would open an entirely new cross-border corridor from Mozambique into Richards Bay, and Phases 5 through 7 explore connections to the iBhubesi offshore field, a conceptual link to Namibia's Kudu field via Oranjemund, and a costly eastern coastal corridor between Coega and Richards Bay.</w:t>
      </w:r>
    </w:p>
    <w:p w:rsidR="00000000" w:rsidDel="00000000" w:rsidP="00000000" w:rsidRDefault="00000000" w:rsidRPr="00000000" w14:paraId="0000005B">
      <w:pPr>
        <w:jc w:val="both"/>
        <w:rPr>
          <w:rFonts w:ascii="Century Gothic" w:cs="Century Gothic" w:eastAsia="Century Gothic" w:hAnsi="Century Gothic"/>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Phase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Route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Purpose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1A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Saldanha Bay → Ankerlig Power Station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Feed gas-to-power (Western Cape)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1B</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Saldanha Bay → Mossel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Connect western &amp; southern systems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Mossel Bay → Coega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Link to Eastern Cape industrial zone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Richards Bay → Gauteng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Supplement Lilly Pipeline; connect to Secunda</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Mozambique → Richards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New cross-border supply corridor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Abraham Villiers Bay → Saldanha</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Connect iBhubesi and offshore fields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Route engineered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Oranjemund (Namibia) → Villiers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Potential Kudu field gas import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Conceptual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Phase 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Coega → Richards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Eastern coastal corridor link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(expensive)</w:t>
            </w:r>
          </w:p>
        </w:tc>
      </w:tr>
    </w:tbl>
    <w:p w:rsidR="00000000" w:rsidDel="00000000" w:rsidP="00000000" w:rsidRDefault="00000000" w:rsidRPr="00000000" w14:paraId="00000080">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1">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82">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LNG Import Terminals</w:t>
      </w:r>
    </w:p>
    <w:p w:rsidR="00000000" w:rsidDel="00000000" w:rsidP="00000000" w:rsidRDefault="00000000" w:rsidRPr="00000000" w14:paraId="00000083">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With domestic pipeline gas supply declining, LNG import terminals are emerging as the fastest route to bridging South Africa's near-term supply gap. The ZET terminal at Richards Bay, a Vopak/Transnet Pipelines joint venture is the most advanced project, with a first 3 MTPA (roughly 400 mmscfd) phase currently in pre-FEED and targeting a final investment decision in 2026 ahead of a 2028 start-up; a larger 4.5 MTPA second phase remains conceptual, targeting 2030. Regionally, the Matola FSRU in Maputo, Mozambique is expected online in mid-2026 and will supply the broader Southern African market, effectively acting as a regional pressure release valve ahead of South Africa's own terminal capacity coming online. Additional terminal concepts at Saldanha Bay and Coega (Ngqura) remain at an early, undefined stage.</w:t>
      </w:r>
    </w:p>
    <w:p w:rsidR="00000000" w:rsidDel="00000000" w:rsidP="00000000" w:rsidRDefault="00000000" w:rsidRPr="00000000" w14:paraId="00000084">
      <w:pPr>
        <w:jc w:val="both"/>
        <w:rPr>
          <w:rFonts w:ascii="Century Gothic" w:cs="Century Gothic" w:eastAsia="Century Gothic" w:hAnsi="Century Gothic"/>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Terminal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Location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Capacity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Status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Target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ZET Richards Bay (Phase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Port of Richards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 MTPA (~400 mmscfd)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Pre-FEED; FID targeted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ZET Richards Bay (Phase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Port of Richards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4.5 MTPA (~600 mmscfd)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Conceptual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Matola FSRU</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Maputo, Mozambique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Regional supply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Expected online mid-2026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2026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Saldanha Bay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Western cape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Coega (Ngqura)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Eastern cape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Proposed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TBD</w:t>
            </w:r>
          </w:p>
        </w:tc>
      </w:tr>
    </w:tbl>
    <w:p w:rsidR="00000000" w:rsidDel="00000000" w:rsidP="00000000" w:rsidRDefault="00000000" w:rsidRPr="00000000" w14:paraId="000000A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A4">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FOREIGN CONTRIBUTION TO SOUTH AFRICA'S GAS MARKET</w:t>
      </w:r>
    </w:p>
    <w:p w:rsidR="00000000" w:rsidDel="00000000" w:rsidP="00000000" w:rsidRDefault="00000000" w:rsidRPr="00000000" w14:paraId="000000A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Foreign capital and expertise are playing a disproportionately large role relative to the sector's current size, reflecting both the scale of investment required to replace declining Mozambican supply and growing international confidence in South Africa's longer-term gas prospects. Development finance has been particularly catalytic: the US Development Finance Corporation's financing of Tetra4's Phase 2 expansion is reported to be the largest US development loan extended to a South African gas project, a signal of explicit geopolitical as well as commercial interest, and it has been structured alongside domestic underwriting from Standard Bank South Africa, which validates the project's commercial bankability to other prospective lenders.</w:t>
      </w:r>
    </w:p>
    <w:p w:rsidR="00000000" w:rsidDel="00000000" w:rsidP="00000000" w:rsidRDefault="00000000" w:rsidRPr="00000000" w14:paraId="000000A6">
      <w:pPr>
        <w:jc w:val="both"/>
        <w:rPr>
          <w:rFonts w:ascii="Century Gothic" w:cs="Century Gothic" w:eastAsia="Century Gothic" w:hAnsi="Century Gothic"/>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Investors/Partners</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Project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Significance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 Development Finance Corporation (DFC)</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Phase 2 debt financing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Largest US development loan for SA gas; signals geopolitical interest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Standard Bank South Africa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Phase 2 debt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bank underwriting; validates project bankability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Farm-in Block 2C (Orange Basin)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Re-ignites offshore exploration after TotalEnergies exit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ExxonMobile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supply contract (ZET)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Secures feedstock for SA's first LNG terminal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Vopak (Netherlands)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ZET JV equity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Global terminal operator expertise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Mahlako Gas Energy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equity stake (5.5%)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Black-owned energy investor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Central Energy Fund (CEF)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equity stake (10%)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State strategic investment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Public Investment Corporation (PIC)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National gas investment strategy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Sovereign wealth fund commitment to midstream/downstream</w:t>
            </w:r>
          </w:p>
        </w:tc>
      </w:tr>
    </w:tbl>
    <w:p w:rsidR="00000000" w:rsidDel="00000000" w:rsidP="00000000" w:rsidRDefault="00000000" w:rsidRPr="00000000" w14:paraId="000000C2">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3">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C4">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GAS MONETIZATION TECHNOLOGIES FOR SOUTH AFRICA'S BENEFIT</w:t>
      </w:r>
    </w:p>
    <w:p w:rsidR="00000000" w:rsidDel="00000000" w:rsidP="00000000" w:rsidRDefault="00000000" w:rsidRPr="00000000" w14:paraId="000000C5">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Africa's gas monetization toolkit spans a spectrum from fully mature, commercially proven technologies to early-stage pilots that could unlock otherwise stranded resources. Gas-to-liquids sits at the mature end, underpinned by Sasol's decades of operating experience at Secunda and Mossel Bay (building on the historic Mossgas plant) and continuing to anchor South Africa's synthetic fuels and chemicals industries.</w:t>
      </w:r>
    </w:p>
    <w:p w:rsidR="00000000" w:rsidDel="00000000" w:rsidP="00000000" w:rsidRDefault="00000000" w:rsidRPr="00000000" w14:paraId="000000C6">
      <w:pPr>
        <w:jc w:val="both"/>
        <w:rPr>
          <w:rFonts w:ascii="Century Gothic" w:cs="Century Gothic" w:eastAsia="Century Gothic" w:hAnsi="Century Gothic"/>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Technologies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Readiness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Key projects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Benefits to 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Gas-to-Liquids (GTL)</w:t>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Mature (95%)</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Sasol (Secunda, Mossel Bay); historic Mossgas plant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Synthetic fuels, chemicals, energy security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Liquefaction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Commercial (70%)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Virginia Plant (2,500 GJ/day → 34,000 GJ/day)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Domestic LNG supply, transport fuel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CNG Compression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Commercial (90%)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Multiple CNG stations; projected $3.7B market by 2030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Clean transport, diesel displacement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Gas-to-Power (GTP)</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Commercial (80%)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Eskom conversions; 3,000 MW Richards Bay IPP</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Grid stability, coal transition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Helium Extraction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Emerging (55%)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Tetra4 (70 MCF/day → 900 MCF/day)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Export revenue, high-tech supply chain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Small-Scale LNG (ssLNG)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Developing(45%)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Trucked LNG for off-grid industry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Flexible supply, rural industrialization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Mini-GTL (Modular)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Pilot (35%)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CompactGTL (historical 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Monetize small/flared gas volumes</w:t>
            </w:r>
          </w:p>
        </w:tc>
      </w:tr>
    </w:tbl>
    <w:p w:rsidR="00000000" w:rsidDel="00000000" w:rsidP="00000000" w:rsidRDefault="00000000" w:rsidRPr="00000000" w14:paraId="000000E7">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8">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9">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EXPORT AND DOMESTIC PROSPECTS</w:t>
      </w:r>
    </w:p>
    <w:p w:rsidR="00000000" w:rsidDel="00000000" w:rsidP="00000000" w:rsidRDefault="00000000" w:rsidRPr="00000000" w14:paraId="000000EA">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EB">
      <w:pPr>
        <w:numPr>
          <w:ilvl w:val="0"/>
          <w:numId w:val="3"/>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Export Prospects</w:t>
      </w:r>
    </w:p>
    <w:p w:rsidR="00000000" w:rsidDel="00000000" w:rsidP="00000000" w:rsidRDefault="00000000" w:rsidRPr="00000000" w14:paraId="000000EC">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South Africa's export potential is currently concentrated in three streams at very different stages of maturity:</w:t>
      </w:r>
    </w:p>
    <w:p w:rsidR="00000000" w:rsidDel="00000000" w:rsidP="00000000" w:rsidRDefault="00000000" w:rsidRPr="00000000" w14:paraId="000000ED">
      <w:pPr>
        <w:numPr>
          <w:ilvl w:val="0"/>
          <w:numId w:val="4"/>
        </w:numPr>
        <w:ind w:left="1440" w:hanging="360"/>
        <w:jc w:val="both"/>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Liquid Helium </w:t>
      </w:r>
    </w:p>
    <w:p w:rsidR="00000000" w:rsidDel="00000000" w:rsidP="00000000" w:rsidRDefault="00000000" w:rsidRPr="00000000" w14:paraId="000000EE">
      <w:pPr>
        <w:numPr>
          <w:ilvl w:val="0"/>
          <w:numId w:val="4"/>
        </w:numPr>
        <w:ind w:left="1440" w:hanging="360"/>
        <w:jc w:val="both"/>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LNG (Regional)</w:t>
      </w:r>
    </w:p>
    <w:p w:rsidR="00000000" w:rsidDel="00000000" w:rsidP="00000000" w:rsidRDefault="00000000" w:rsidRPr="00000000" w14:paraId="000000EF">
      <w:pPr>
        <w:numPr>
          <w:ilvl w:val="0"/>
          <w:numId w:val="4"/>
        </w:numPr>
        <w:ind w:left="1440" w:hanging="360"/>
        <w:jc w:val="both"/>
        <w:rPr>
          <w:rFonts w:ascii="Century Gothic" w:cs="Century Gothic" w:eastAsia="Century Gothic" w:hAnsi="Century Gothic"/>
          <w:u w:val="none"/>
        </w:rPr>
      </w:pPr>
      <w:r w:rsidDel="00000000" w:rsidR="00000000" w:rsidRPr="00000000">
        <w:rPr>
          <w:rFonts w:ascii="Century Gothic" w:cs="Century Gothic" w:eastAsia="Century Gothic" w:hAnsi="Century Gothic"/>
          <w:rtl w:val="0"/>
        </w:rPr>
        <w:t xml:space="preserve">GTL products </w:t>
      </w:r>
    </w:p>
    <w:p w:rsidR="00000000" w:rsidDel="00000000" w:rsidP="00000000" w:rsidRDefault="00000000" w:rsidRPr="00000000" w14:paraId="000000F0">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Liquid helium exports from Tetra4, though still small at roughly 0.1 PJ/a, target high-value Asian markets in industrial gases, semiconductors, and medical imaging, and represent the sector's clearest near-term path to premium export revenue as production scales. </w:t>
      </w:r>
    </w:p>
    <w:p w:rsidR="00000000" w:rsidDel="00000000" w:rsidP="00000000" w:rsidRDefault="00000000" w:rsidRPr="00000000" w14:paraId="000000F1">
      <w:pPr>
        <w:ind w:left="0" w:firstLine="0"/>
        <w:jc w:val="both"/>
        <w:rPr>
          <w:rFonts w:ascii="Century Gothic" w:cs="Century Gothic" w:eastAsia="Century Gothic" w:hAnsi="Century Gothic"/>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Export Streams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Current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2030 Target</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Target Market </w:t>
            </w:r>
          </w:p>
        </w:tc>
        <w:tc>
          <w:tcPr>
            <w:shd w:fill="073763" w:val="clear"/>
            <w:tcMar>
              <w:top w:w="100.0" w:type="dxa"/>
              <w:left w:w="100.0" w:type="dxa"/>
              <w:bottom w:w="100.0" w:type="dxa"/>
              <w:right w:w="100.0" w:type="dxa"/>
            </w:tcMar>
            <w:vAlign w:val="top"/>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Challenges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Liquid Helium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~0.1 PJ/a</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Asia (industrial gases, semiconductors, MRI)</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Production scaling; logistics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LNG (Regional)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Negligible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SADC neighbours (Botswana, Namibia, Zimbabwe)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Infrastructure; price competitiveness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GTL Products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~120 PJ/a (Sasol)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Global (diesel, jet fuel, chemicals)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Feedstock cost; carbon intensity</w:t>
            </w:r>
          </w:p>
        </w:tc>
      </w:tr>
    </w:tbl>
    <w:p w:rsidR="00000000" w:rsidDel="00000000" w:rsidP="00000000" w:rsidRDefault="00000000" w:rsidRPr="00000000" w14:paraId="00000106">
      <w:pPr>
        <w:ind w:left="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07">
      <w:pPr>
        <w:numPr>
          <w:ilvl w:val="0"/>
          <w:numId w:val="2"/>
        </w:numPr>
        <w:ind w:left="720" w:hanging="36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Domestic Prospects</w:t>
      </w:r>
    </w:p>
    <w:p w:rsidR="00000000" w:rsidDel="00000000" w:rsidP="00000000" w:rsidRDefault="00000000" w:rsidRPr="00000000" w14:paraId="00000108">
      <w:pPr>
        <w:ind w:lef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industrial feedstock and gas-to-power together represent the overwhelming majority of current gas demand, at 190 PJ/a and 134 PJ/a respectively, reflecting South Africa's heavy reliance on gas as both a chemical building block for steel, glass, and ceramics decarbonization and as a firming fuel for the power system under the Integrated Resource Plan and Eskom's peaking-plant strategy. Petrochemicals (ammonia, methanol, and fertilizer production), add a further 50 PJ/a of demand and are likely to grow as local beneficiation policy favors domestic processing over raw export. CNG transport demand remains small today at just 3 PJ/a but has clear structural tailwinds from fleet conversion programs, mining truck electrification-adjacent gas strategies, and municipal bus procurement. Residential and commercial reticulated gas demand remains minimal but could expand modestly as Johannesburg and Durban's reticulated networks are extended to new customers</w:t>
      </w:r>
    </w:p>
    <w:p w:rsidR="00000000" w:rsidDel="00000000" w:rsidP="00000000" w:rsidRDefault="00000000" w:rsidRPr="00000000" w14:paraId="00000109">
      <w:pPr>
        <w:ind w:left="0" w:firstLine="0"/>
        <w:jc w:val="both"/>
        <w:rPr>
          <w:rFonts w:ascii="Century Gothic" w:cs="Century Gothic" w:eastAsia="Century Gothic" w:hAnsi="Century Gothic"/>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073763"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Domestic Use</w:t>
            </w:r>
          </w:p>
        </w:tc>
        <w:tc>
          <w:tcPr>
            <w:shd w:fill="073763"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Current (PJ/a)</w:t>
            </w:r>
          </w:p>
        </w:tc>
        <w:tc>
          <w:tcPr>
            <w:shd w:fill="073763"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b w:val="1"/>
                <w:bCs w:val="1"/>
                <w:color w:val="ffffff"/>
              </w:rPr>
            </w:pPr>
            <w:r w:rsidDel="00000000" w:rsidR="00000000" w:rsidRPr="00000000">
              <w:rPr>
                <w:rFonts w:ascii="Century Gothic" w:cs="Century Gothic" w:eastAsia="Century Gothic" w:hAnsi="Century Gothic"/>
                <w:b w:val="1"/>
                <w:bCs w:val="1"/>
                <w:color w:val="ffffff"/>
                <w:rtl w:val="0"/>
              </w:rPr>
              <w:t xml:space="preserve">Growth Drivers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Industrial Feedstock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Chemicals, steel, glass, ceramics decarbonization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Gas-to-Power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134</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IRP 2023/2025; Eskom peaking plants; IPP programme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CNG Transport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Fleet conversion; mining trucks; municipal buses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Petrochemicals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Ammonia, methanol, fertilizer production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Residential/Commercial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Minimal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Reticulated gas expansion (Johannesburg, Durban)</w:t>
            </w:r>
          </w:p>
        </w:tc>
      </w:tr>
    </w:tbl>
    <w:p w:rsidR="00000000" w:rsidDel="00000000" w:rsidP="00000000" w:rsidRDefault="00000000" w:rsidRPr="00000000" w14:paraId="0000011C">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1D">
      <w:pPr>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OUTLOOK</w:t>
      </w:r>
    </w:p>
    <w:p w:rsidR="00000000" w:rsidDel="00000000" w:rsidP="00000000" w:rsidRDefault="00000000" w:rsidRPr="00000000" w14:paraId="0000011E">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The next three to four years will be decisive for South Africa's gas sector. The confluence of declining Mozambican pipeline supply, the maturation of the ZET LNG terminal's final investment decision, continued PGPN phase sequencing, and scaling helium and LNG output from Tetra4 will determine whether the country successfully diversifies its gas supply base or faces a genuine feedstock shortfall for Secunda and other industrial users. </w:t>
      </w:r>
    </w:p>
    <w:p w:rsidR="00000000" w:rsidDel="00000000" w:rsidP="00000000" w:rsidRDefault="00000000" w:rsidRPr="00000000" w14:paraId="0000011F">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0">
      <w:pPr>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Sustained foreign capital participation from development finance institutions, global majors, and infrastructure operators alike will remain essential to bridging the financing gap for both new import infrastructure and continued offshore exploration in the Orange Basin.</w:t>
      </w:r>
    </w:p>
    <w:p w:rsidR="00000000" w:rsidDel="00000000" w:rsidP="00000000" w:rsidRDefault="00000000" w:rsidRPr="00000000" w14:paraId="00000121">
      <w:pPr>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122">
      <w:pPr>
        <w:jc w:val="both"/>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