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182D" w14:textId="769D9471" w:rsidR="00AE33D0" w:rsidRPr="00245C6F" w:rsidRDefault="00245C6F" w:rsidP="00AE33D0">
      <w:pPr>
        <w:jc w:val="both"/>
        <w:rPr>
          <w:rFonts w:ascii="Times New Roman" w:hAnsi="Times New Roman" w:cs="Times New Roman"/>
          <w:b/>
          <w:bCs/>
        </w:rPr>
      </w:pPr>
      <w:r w:rsidRPr="00245C6F">
        <w:rPr>
          <w:rFonts w:ascii="Times New Roman" w:hAnsi="Times New Roman" w:cs="Times New Roman"/>
          <w:b/>
          <w:bCs/>
        </w:rPr>
        <w:t>GAS MARKET LIBERALIZATION AND REGIONAL GAS HUB DEVELOPMENT IN EGYPT</w:t>
      </w:r>
    </w:p>
    <w:p w14:paraId="7C1A0798" w14:textId="77777777" w:rsidR="00AE33D0" w:rsidRPr="00AE33D0" w:rsidRDefault="00AE33D0" w:rsidP="00AE33D0">
      <w:pPr>
        <w:jc w:val="both"/>
        <w:rPr>
          <w:rFonts w:ascii="Times New Roman" w:hAnsi="Times New Roman" w:cs="Times New Roman"/>
        </w:rPr>
      </w:pPr>
    </w:p>
    <w:p w14:paraId="165ED2F9" w14:textId="1ACC30BA"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1. Executive Summary</w:t>
      </w:r>
    </w:p>
    <w:p w14:paraId="4ED06B14" w14:textId="32136D81" w:rsidR="00AE33D0" w:rsidRPr="00AE33D0" w:rsidRDefault="00AE33D0" w:rsidP="00AE33D0">
      <w:pPr>
        <w:jc w:val="both"/>
        <w:rPr>
          <w:rFonts w:ascii="Times New Roman" w:hAnsi="Times New Roman" w:cs="Times New Roman"/>
        </w:rPr>
      </w:pPr>
      <w:r w:rsidRPr="00AE33D0">
        <w:rPr>
          <w:rFonts w:ascii="Times New Roman" w:hAnsi="Times New Roman" w:cs="Times New Roman"/>
        </w:rPr>
        <w:t>Egypt’s ambition to become the Eastern Mediterranean’s pre-eminent gas hub remains structurally compelling but operationally precarious. The country possesses the region’s largest proven reserves, the only operational LNG liquefaction infrastructure, and hosts the East Mediterranean Gas Forum (EMGF). Yet a four-year production slump</w:t>
      </w:r>
      <w:r w:rsidR="00DF79BF">
        <w:rPr>
          <w:rFonts w:ascii="Times New Roman" w:hAnsi="Times New Roman" w:cs="Times New Roman"/>
        </w:rPr>
        <w:t xml:space="preserve"> </w:t>
      </w:r>
      <w:r w:rsidRPr="00AE33D0">
        <w:rPr>
          <w:rFonts w:ascii="Times New Roman" w:hAnsi="Times New Roman" w:cs="Times New Roman"/>
        </w:rPr>
        <w:t xml:space="preserve">driven by steep decline at the super-giant Zohr </w:t>
      </w:r>
      <w:r w:rsidR="00245C6F" w:rsidRPr="00AE33D0">
        <w:rPr>
          <w:rFonts w:ascii="Times New Roman" w:hAnsi="Times New Roman" w:cs="Times New Roman"/>
        </w:rPr>
        <w:t>field</w:t>
      </w:r>
      <w:r w:rsidR="00245C6F">
        <w:rPr>
          <w:rFonts w:ascii="Times New Roman" w:hAnsi="Times New Roman" w:cs="Times New Roman"/>
        </w:rPr>
        <w:t xml:space="preserve"> has</w:t>
      </w:r>
      <w:r w:rsidRPr="00AE33D0">
        <w:rPr>
          <w:rFonts w:ascii="Times New Roman" w:hAnsi="Times New Roman" w:cs="Times New Roman"/>
        </w:rPr>
        <w:t xml:space="preserve"> transformed Egypt from a net LNG exporter into one of the world’s most aggressive spot LNG importers. Domestic consumption, led by power generation and industry, now outstrips supply by approximately 300–400 million cubic feet per day (</w:t>
      </w:r>
      <w:proofErr w:type="spellStart"/>
      <w:r w:rsidRPr="00AE33D0">
        <w:rPr>
          <w:rFonts w:ascii="Times New Roman" w:hAnsi="Times New Roman" w:cs="Times New Roman"/>
        </w:rPr>
        <w:t>mmcfd</w:t>
      </w:r>
      <w:proofErr w:type="spellEnd"/>
      <w:r w:rsidRPr="00AE33D0">
        <w:rPr>
          <w:rFonts w:ascii="Times New Roman" w:hAnsi="Times New Roman" w:cs="Times New Roman"/>
        </w:rPr>
        <w:t xml:space="preserve">), forcing Cairo to procure record LNG volumes while its </w:t>
      </w:r>
      <w:proofErr w:type="spellStart"/>
      <w:r w:rsidRPr="00AE33D0">
        <w:rPr>
          <w:rFonts w:ascii="Times New Roman" w:hAnsi="Times New Roman" w:cs="Times New Roman"/>
        </w:rPr>
        <w:t>Idku</w:t>
      </w:r>
      <w:proofErr w:type="spellEnd"/>
      <w:r w:rsidRPr="00AE33D0">
        <w:rPr>
          <w:rFonts w:ascii="Times New Roman" w:hAnsi="Times New Roman" w:cs="Times New Roman"/>
        </w:rPr>
        <w:t xml:space="preserve"> and Damietta terminals sit largely idle.</w:t>
      </w:r>
    </w:p>
    <w:p w14:paraId="2CA8C931"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The strategic pivot is twofold. First, upstream: Petroleum Minister Karim Badawi’s reform agenda has reversed the production decline trajectory for the first time since 2021, leveraging $5.7 billion in planned drilling investment, improved fiscal terms, and a reduction in arrears to international oil companies (IOCs) from $6.2 billion to $1.3 billion. Second, regional integration: the landmark $35 billion, 130 billion cubic </w:t>
      </w:r>
      <w:proofErr w:type="spellStart"/>
      <w:r w:rsidRPr="00AE33D0">
        <w:rPr>
          <w:rFonts w:ascii="Times New Roman" w:hAnsi="Times New Roman" w:cs="Times New Roman"/>
        </w:rPr>
        <w:t>metre</w:t>
      </w:r>
      <w:proofErr w:type="spellEnd"/>
      <w:r w:rsidRPr="00AE33D0">
        <w:rPr>
          <w:rFonts w:ascii="Times New Roman" w:hAnsi="Times New Roman" w:cs="Times New Roman"/>
        </w:rPr>
        <w:t xml:space="preserve">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Israeli Leviathan gas deal—approved in December 2025—will anchor Egyptian supply security from 2026 while reinforcing the hub model of Israeli/Cypriot </w:t>
      </w:r>
      <w:proofErr w:type="spellStart"/>
      <w:r w:rsidRPr="00AE33D0">
        <w:rPr>
          <w:rFonts w:ascii="Times New Roman" w:hAnsi="Times New Roman" w:cs="Times New Roman"/>
        </w:rPr>
        <w:t>feedgas</w:t>
      </w:r>
      <w:proofErr w:type="spellEnd"/>
      <w:r w:rsidRPr="00AE33D0">
        <w:rPr>
          <w:rFonts w:ascii="Times New Roman" w:hAnsi="Times New Roman" w:cs="Times New Roman"/>
        </w:rPr>
        <w:t xml:space="preserve"> → Egyptian liquefaction → European offtake.</w:t>
      </w:r>
    </w:p>
    <w:p w14:paraId="623B17FE"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b/>
          <w:bCs/>
        </w:rPr>
        <w:t>Key Judgement:</w:t>
      </w:r>
      <w:r w:rsidRPr="00AE33D0">
        <w:rPr>
          <w:rFonts w:ascii="Times New Roman" w:hAnsi="Times New Roman" w:cs="Times New Roman"/>
        </w:rPr>
        <w:t xml:space="preserve"> Egypt will not return to sustained net LNG exports before the late 2020s. Its near-term role is that of a </w:t>
      </w:r>
      <w:r w:rsidRPr="00AE33D0">
        <w:rPr>
          <w:rFonts w:ascii="Times New Roman" w:hAnsi="Times New Roman" w:cs="Times New Roman"/>
          <w:i/>
          <w:iCs/>
        </w:rPr>
        <w:t>regional gas processor and transit hub</w:t>
      </w:r>
      <w:r w:rsidRPr="00AE33D0">
        <w:rPr>
          <w:rFonts w:ascii="Times New Roman" w:hAnsi="Times New Roman" w:cs="Times New Roman"/>
        </w:rPr>
        <w:t xml:space="preserve"> rather than a volumetric exporter. Success depends on three variables: (</w:t>
      </w:r>
      <w:proofErr w:type="spellStart"/>
      <w:r w:rsidRPr="00AE33D0">
        <w:rPr>
          <w:rFonts w:ascii="Times New Roman" w:hAnsi="Times New Roman" w:cs="Times New Roman"/>
        </w:rPr>
        <w:t>i</w:t>
      </w:r>
      <w:proofErr w:type="spellEnd"/>
      <w:r w:rsidRPr="00AE33D0">
        <w:rPr>
          <w:rFonts w:ascii="Times New Roman" w:hAnsi="Times New Roman" w:cs="Times New Roman"/>
        </w:rPr>
        <w:t xml:space="preserve">) </w:t>
      </w:r>
      <w:proofErr w:type="spellStart"/>
      <w:r w:rsidRPr="00AE33D0">
        <w:rPr>
          <w:rFonts w:ascii="Times New Roman" w:hAnsi="Times New Roman" w:cs="Times New Roman"/>
        </w:rPr>
        <w:t>stabilising</w:t>
      </w:r>
      <w:proofErr w:type="spellEnd"/>
      <w:r w:rsidRPr="00AE33D0">
        <w:rPr>
          <w:rFonts w:ascii="Times New Roman" w:hAnsi="Times New Roman" w:cs="Times New Roman"/>
        </w:rPr>
        <w:t xml:space="preserve"> Zohr and accelerating West Nile Delta and Nargis developments; (ii) embedding third-party access (TPA) and cost-reflective pricing under the new gas market law; and (iii) managing geopolitical exposure to Israeli supply interruptions, which the June 2025 Iran conflict demonstrated can be severe.</w:t>
      </w:r>
    </w:p>
    <w:p w14:paraId="10145826" w14:textId="213F2B8D" w:rsidR="00AE33D0" w:rsidRPr="00AE33D0" w:rsidRDefault="00AE33D0" w:rsidP="00AE33D0">
      <w:pPr>
        <w:jc w:val="both"/>
        <w:rPr>
          <w:rFonts w:ascii="Times New Roman" w:hAnsi="Times New Roman" w:cs="Times New Roman"/>
        </w:rPr>
      </w:pPr>
    </w:p>
    <w:p w14:paraId="77865A5B"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2. Natural Gas Market and Supply Dynamics</w:t>
      </w:r>
    </w:p>
    <w:p w14:paraId="784549DE"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2.1 Reserves and Resource Base</w:t>
      </w:r>
    </w:p>
    <w:p w14:paraId="2A62CE97" w14:textId="79309A7E"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 holds the Eastern Mediterranean’s largest proven natural gas reserves, estimated at </w:t>
      </w:r>
      <w:r w:rsidRPr="00AE33D0">
        <w:rPr>
          <w:rFonts w:ascii="Times New Roman" w:hAnsi="Times New Roman" w:cs="Times New Roman"/>
          <w:b/>
          <w:bCs/>
        </w:rPr>
        <w:t>64.5–77 trillion cubic feet (</w:t>
      </w:r>
      <w:proofErr w:type="spellStart"/>
      <w:r w:rsidRPr="00AE33D0">
        <w:rPr>
          <w:rFonts w:ascii="Times New Roman" w:hAnsi="Times New Roman" w:cs="Times New Roman"/>
          <w:b/>
          <w:bCs/>
        </w:rPr>
        <w:t>Tcf</w:t>
      </w:r>
      <w:proofErr w:type="spellEnd"/>
      <w:r w:rsidRPr="00AE33D0">
        <w:rPr>
          <w:rFonts w:ascii="Times New Roman" w:hAnsi="Times New Roman" w:cs="Times New Roman"/>
          <w:b/>
          <w:bCs/>
        </w:rPr>
        <w:t>)</w:t>
      </w:r>
      <w:r w:rsidRPr="00AE33D0">
        <w:rPr>
          <w:rFonts w:ascii="Times New Roman" w:hAnsi="Times New Roman" w:cs="Times New Roman"/>
        </w:rPr>
        <w:t xml:space="preserve"> (approximately 1.8–2.2 trillion cubic </w:t>
      </w:r>
      <w:proofErr w:type="spellStart"/>
      <w:r w:rsidRPr="00AE33D0">
        <w:rPr>
          <w:rFonts w:ascii="Times New Roman" w:hAnsi="Times New Roman" w:cs="Times New Roman"/>
        </w:rPr>
        <w:t>metres</w:t>
      </w:r>
      <w:proofErr w:type="spellEnd"/>
      <w:r w:rsidRPr="00AE33D0">
        <w:rPr>
          <w:rFonts w:ascii="Times New Roman" w:hAnsi="Times New Roman" w:cs="Times New Roman"/>
        </w:rPr>
        <w:t xml:space="preserve">). The super-giant </w:t>
      </w:r>
      <w:r w:rsidRPr="00AE33D0">
        <w:rPr>
          <w:rFonts w:ascii="Times New Roman" w:hAnsi="Times New Roman" w:cs="Times New Roman"/>
          <w:b/>
          <w:bCs/>
        </w:rPr>
        <w:t>Zohr field</w:t>
      </w:r>
      <w:r w:rsidRPr="00AE33D0">
        <w:rPr>
          <w:rFonts w:ascii="Times New Roman" w:hAnsi="Times New Roman" w:cs="Times New Roman"/>
        </w:rPr>
        <w:t xml:space="preserve">, discovered by Eni in 2015, accounts for roughly </w:t>
      </w:r>
      <w:r w:rsidRPr="00AE33D0">
        <w:rPr>
          <w:rFonts w:ascii="Times New Roman" w:hAnsi="Times New Roman" w:cs="Times New Roman"/>
          <w:b/>
          <w:bCs/>
        </w:rPr>
        <w:t xml:space="preserve">30 </w:t>
      </w:r>
      <w:proofErr w:type="spellStart"/>
      <w:r w:rsidRPr="00AE33D0">
        <w:rPr>
          <w:rFonts w:ascii="Times New Roman" w:hAnsi="Times New Roman" w:cs="Times New Roman"/>
          <w:b/>
          <w:bCs/>
        </w:rPr>
        <w:t>Tcf</w:t>
      </w:r>
      <w:proofErr w:type="spellEnd"/>
      <w:r w:rsidRPr="00AE33D0">
        <w:rPr>
          <w:rFonts w:ascii="Times New Roman" w:hAnsi="Times New Roman" w:cs="Times New Roman"/>
        </w:rPr>
        <w:t xml:space="preserve"> and historically contributed </w:t>
      </w:r>
      <w:r w:rsidRPr="00AE33D0">
        <w:rPr>
          <w:rFonts w:ascii="Times New Roman" w:hAnsi="Times New Roman" w:cs="Times New Roman"/>
          <w:b/>
          <w:bCs/>
        </w:rPr>
        <w:t>35% of national gas production</w:t>
      </w:r>
      <w:r w:rsidRPr="00AE33D0">
        <w:rPr>
          <w:rFonts w:ascii="Times New Roman" w:hAnsi="Times New Roman" w:cs="Times New Roman"/>
        </w:rPr>
        <w:t xml:space="preserve">. Other significant discoveries include BP’s West Nile Delta complex, Eni’s </w:t>
      </w:r>
      <w:proofErr w:type="spellStart"/>
      <w:r w:rsidRPr="00AE33D0">
        <w:rPr>
          <w:rFonts w:ascii="Times New Roman" w:hAnsi="Times New Roman" w:cs="Times New Roman"/>
        </w:rPr>
        <w:t>Nooros</w:t>
      </w:r>
      <w:proofErr w:type="spellEnd"/>
      <w:r w:rsidRPr="00AE33D0">
        <w:rPr>
          <w:rFonts w:ascii="Times New Roman" w:hAnsi="Times New Roman" w:cs="Times New Roman"/>
        </w:rPr>
        <w:t xml:space="preserve">, the Chevron-Eni Nargis prospect, and Eni’s April 2026 </w:t>
      </w:r>
      <w:r w:rsidRPr="00AE33D0">
        <w:rPr>
          <w:rFonts w:ascii="Times New Roman" w:hAnsi="Times New Roman" w:cs="Times New Roman"/>
          <w:b/>
          <w:bCs/>
        </w:rPr>
        <w:t>Denise W-1 find</w:t>
      </w:r>
      <w:r w:rsidRPr="00AE33D0">
        <w:rPr>
          <w:rFonts w:ascii="Times New Roman" w:hAnsi="Times New Roman" w:cs="Times New Roman"/>
        </w:rPr>
        <w:t xml:space="preserve"> in the </w:t>
      </w:r>
      <w:proofErr w:type="spellStart"/>
      <w:r w:rsidRPr="00AE33D0">
        <w:rPr>
          <w:rFonts w:ascii="Times New Roman" w:hAnsi="Times New Roman" w:cs="Times New Roman"/>
        </w:rPr>
        <w:t>Temsah</w:t>
      </w:r>
      <w:proofErr w:type="spellEnd"/>
      <w:r w:rsidRPr="00AE33D0">
        <w:rPr>
          <w:rFonts w:ascii="Times New Roman" w:hAnsi="Times New Roman" w:cs="Times New Roman"/>
        </w:rPr>
        <w:t xml:space="preserve"> Concession (2 </w:t>
      </w:r>
      <w:proofErr w:type="spellStart"/>
      <w:r w:rsidRPr="00AE33D0">
        <w:rPr>
          <w:rFonts w:ascii="Times New Roman" w:hAnsi="Times New Roman" w:cs="Times New Roman"/>
        </w:rPr>
        <w:t>Tcf</w:t>
      </w:r>
      <w:proofErr w:type="spellEnd"/>
      <w:r w:rsidRPr="00AE33D0">
        <w:rPr>
          <w:rFonts w:ascii="Times New Roman" w:hAnsi="Times New Roman" w:cs="Times New Roman"/>
        </w:rPr>
        <w:t xml:space="preserve"> gas-in-place, 130 million barrels condensate).</w:t>
      </w:r>
      <w:r w:rsidR="00245C6F">
        <w:rPr>
          <w:rFonts w:ascii="Times New Roman" w:hAnsi="Times New Roman" w:cs="Times New Roman"/>
        </w:rPr>
        <w:t xml:space="preserve"> </w:t>
      </w:r>
      <w:r w:rsidRPr="00AE33D0">
        <w:rPr>
          <w:rFonts w:ascii="Times New Roman" w:hAnsi="Times New Roman" w:cs="Times New Roman"/>
        </w:rPr>
        <w:t xml:space="preserve">In 2024, the sector recorded </w:t>
      </w:r>
      <w:r w:rsidRPr="00AE33D0">
        <w:rPr>
          <w:rFonts w:ascii="Times New Roman" w:hAnsi="Times New Roman" w:cs="Times New Roman"/>
          <w:b/>
          <w:bCs/>
        </w:rPr>
        <w:t>54 new discoveries</w:t>
      </w:r>
      <w:r w:rsidRPr="00AE33D0">
        <w:rPr>
          <w:rFonts w:ascii="Times New Roman" w:hAnsi="Times New Roman" w:cs="Times New Roman"/>
        </w:rPr>
        <w:t xml:space="preserve">, adding approximately </w:t>
      </w:r>
      <w:r w:rsidRPr="00AE33D0">
        <w:rPr>
          <w:rFonts w:ascii="Times New Roman" w:hAnsi="Times New Roman" w:cs="Times New Roman"/>
          <w:b/>
          <w:bCs/>
        </w:rPr>
        <w:t>680 billion cubic feet (bcf) of natural gas</w:t>
      </w:r>
      <w:r w:rsidRPr="00AE33D0">
        <w:rPr>
          <w:rFonts w:ascii="Times New Roman" w:hAnsi="Times New Roman" w:cs="Times New Roman"/>
        </w:rPr>
        <w:t xml:space="preserve"> to reserves.</w:t>
      </w:r>
    </w:p>
    <w:p w14:paraId="2B9C2FA7"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lastRenderedPageBreak/>
        <w:t>2.2 Production Trends and Field Performance</w:t>
      </w:r>
    </w:p>
    <w:p w14:paraId="7B85B5A7" w14:textId="4F417F75"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Egypt’s gas production peaked at </w:t>
      </w:r>
      <w:r w:rsidRPr="00AE33D0">
        <w:rPr>
          <w:rFonts w:ascii="Times New Roman" w:hAnsi="Times New Roman" w:cs="Times New Roman"/>
          <w:b/>
          <w:bCs/>
        </w:rPr>
        <w:t xml:space="preserve">6.8 </w:t>
      </w:r>
      <w:proofErr w:type="spellStart"/>
      <w:r w:rsidRPr="00AE33D0">
        <w:rPr>
          <w:rFonts w:ascii="Times New Roman" w:hAnsi="Times New Roman" w:cs="Times New Roman"/>
          <w:b/>
          <w:bCs/>
        </w:rPr>
        <w:t>bcfd</w:t>
      </w:r>
      <w:proofErr w:type="spellEnd"/>
      <w:r w:rsidRPr="00AE33D0">
        <w:rPr>
          <w:rFonts w:ascii="Times New Roman" w:hAnsi="Times New Roman" w:cs="Times New Roman"/>
          <w:b/>
          <w:bCs/>
        </w:rPr>
        <w:t xml:space="preserve"> in 2021</w:t>
      </w:r>
      <w:r w:rsidRPr="00AE33D0">
        <w:rPr>
          <w:rFonts w:ascii="Times New Roman" w:hAnsi="Times New Roman" w:cs="Times New Roman"/>
        </w:rPr>
        <w:t xml:space="preserve"> (71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annually) but collapsed to roughly </w:t>
      </w:r>
      <w:r w:rsidRPr="00AE33D0">
        <w:rPr>
          <w:rFonts w:ascii="Times New Roman" w:hAnsi="Times New Roman" w:cs="Times New Roman"/>
          <w:b/>
          <w:bCs/>
        </w:rPr>
        <w:t xml:space="preserve">4.6 </w:t>
      </w:r>
      <w:proofErr w:type="spellStart"/>
      <w:r w:rsidRPr="00AE33D0">
        <w:rPr>
          <w:rFonts w:ascii="Times New Roman" w:hAnsi="Times New Roman" w:cs="Times New Roman"/>
          <w:b/>
          <w:bCs/>
        </w:rPr>
        <w:t>bcfd</w:t>
      </w:r>
      <w:proofErr w:type="spellEnd"/>
      <w:r w:rsidRPr="00AE33D0">
        <w:rPr>
          <w:rFonts w:ascii="Times New Roman" w:hAnsi="Times New Roman" w:cs="Times New Roman"/>
          <w:b/>
          <w:bCs/>
        </w:rPr>
        <w:t xml:space="preserve"> by 2024</w:t>
      </w:r>
      <w:r w:rsidRPr="00AE33D0">
        <w:rPr>
          <w:rFonts w:ascii="Times New Roman" w:hAnsi="Times New Roman" w:cs="Times New Roman"/>
        </w:rPr>
        <w:t xml:space="preserve"> (45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a decline of </w:t>
      </w:r>
      <w:r w:rsidRPr="00AE33D0">
        <w:rPr>
          <w:rFonts w:ascii="Times New Roman" w:hAnsi="Times New Roman" w:cs="Times New Roman"/>
          <w:b/>
          <w:bCs/>
        </w:rPr>
        <w:t>14% per year</w:t>
      </w:r>
      <w:r w:rsidRPr="00AE33D0">
        <w:rPr>
          <w:rFonts w:ascii="Times New Roman" w:hAnsi="Times New Roman" w:cs="Times New Roman"/>
        </w:rPr>
        <w:t xml:space="preserve">. The primary driver was Zohr’s output fall from a </w:t>
      </w:r>
      <w:r w:rsidRPr="00AE33D0">
        <w:rPr>
          <w:rFonts w:ascii="Times New Roman" w:hAnsi="Times New Roman" w:cs="Times New Roman"/>
          <w:b/>
          <w:bCs/>
        </w:rPr>
        <w:t xml:space="preserve">2019 peak of 2.7 </w:t>
      </w:r>
      <w:proofErr w:type="spellStart"/>
      <w:r w:rsidRPr="00AE33D0">
        <w:rPr>
          <w:rFonts w:ascii="Times New Roman" w:hAnsi="Times New Roman" w:cs="Times New Roman"/>
          <w:b/>
          <w:bCs/>
        </w:rPr>
        <w:t>bcfd</w:t>
      </w:r>
      <w:proofErr w:type="spellEnd"/>
      <w:r w:rsidRPr="00AE33D0">
        <w:rPr>
          <w:rFonts w:ascii="Times New Roman" w:hAnsi="Times New Roman" w:cs="Times New Roman"/>
          <w:b/>
          <w:bCs/>
        </w:rPr>
        <w:t xml:space="preserve"> to approximately 1.6 </w:t>
      </w:r>
      <w:proofErr w:type="spellStart"/>
      <w:r w:rsidRPr="00AE33D0">
        <w:rPr>
          <w:rFonts w:ascii="Times New Roman" w:hAnsi="Times New Roman" w:cs="Times New Roman"/>
          <w:b/>
          <w:bCs/>
        </w:rPr>
        <w:t>bcfd</w:t>
      </w:r>
      <w:proofErr w:type="spellEnd"/>
      <w:r w:rsidRPr="00AE33D0">
        <w:rPr>
          <w:rFonts w:ascii="Times New Roman" w:hAnsi="Times New Roman" w:cs="Times New Roman"/>
        </w:rPr>
        <w:t xml:space="preserve">, with 2025 </w:t>
      </w:r>
      <w:proofErr w:type="spellStart"/>
      <w:r w:rsidRPr="00AE33D0">
        <w:rPr>
          <w:rFonts w:ascii="Times New Roman" w:hAnsi="Times New Roman" w:cs="Times New Roman"/>
        </w:rPr>
        <w:t>stabilisation</w:t>
      </w:r>
      <w:proofErr w:type="spellEnd"/>
      <w:r w:rsidRPr="00AE33D0">
        <w:rPr>
          <w:rFonts w:ascii="Times New Roman" w:hAnsi="Times New Roman" w:cs="Times New Roman"/>
        </w:rPr>
        <w:t xml:space="preserve"> around </w:t>
      </w:r>
      <w:r w:rsidRPr="00AE33D0">
        <w:rPr>
          <w:rFonts w:ascii="Times New Roman" w:hAnsi="Times New Roman" w:cs="Times New Roman"/>
          <w:b/>
          <w:bCs/>
        </w:rPr>
        <w:t xml:space="preserve">1.2 </w:t>
      </w:r>
      <w:proofErr w:type="spellStart"/>
      <w:r w:rsidRPr="00AE33D0">
        <w:rPr>
          <w:rFonts w:ascii="Times New Roman" w:hAnsi="Times New Roman" w:cs="Times New Roman"/>
          <w:b/>
          <w:bCs/>
        </w:rPr>
        <w:t>bcfd</w:t>
      </w:r>
      <w:proofErr w:type="spellEnd"/>
      <w:r w:rsidRPr="00AE33D0">
        <w:rPr>
          <w:rFonts w:ascii="Times New Roman" w:hAnsi="Times New Roman" w:cs="Times New Roman"/>
        </w:rPr>
        <w:t>.</w:t>
      </w:r>
    </w:p>
    <w:p w14:paraId="5396CC4A"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By late 2025, total national production recovered to approximately </w:t>
      </w:r>
      <w:r w:rsidRPr="00AE33D0">
        <w:rPr>
          <w:rFonts w:ascii="Times New Roman" w:hAnsi="Times New Roman" w:cs="Times New Roman"/>
          <w:b/>
          <w:bCs/>
        </w:rPr>
        <w:t xml:space="preserve">6 </w:t>
      </w:r>
      <w:proofErr w:type="spellStart"/>
      <w:r w:rsidRPr="00AE33D0">
        <w:rPr>
          <w:rFonts w:ascii="Times New Roman" w:hAnsi="Times New Roman" w:cs="Times New Roman"/>
          <w:b/>
          <w:bCs/>
        </w:rPr>
        <w:t>bcfd</w:t>
      </w:r>
      <w:proofErr w:type="spellEnd"/>
      <w:r w:rsidRPr="00AE33D0">
        <w:rPr>
          <w:rFonts w:ascii="Times New Roman" w:hAnsi="Times New Roman" w:cs="Times New Roman"/>
        </w:rPr>
        <w:t>, supported by:</w:t>
      </w:r>
    </w:p>
    <w:p w14:paraId="2D684541" w14:textId="1DFA1F89" w:rsidR="00AE33D0" w:rsidRPr="00AE33D0" w:rsidRDefault="00AE33D0" w:rsidP="00AE33D0">
      <w:pPr>
        <w:numPr>
          <w:ilvl w:val="0"/>
          <w:numId w:val="3"/>
        </w:numPr>
        <w:jc w:val="both"/>
        <w:rPr>
          <w:rFonts w:ascii="Times New Roman" w:hAnsi="Times New Roman" w:cs="Times New Roman"/>
        </w:rPr>
      </w:pPr>
      <w:r w:rsidRPr="00AE33D0">
        <w:rPr>
          <w:rFonts w:ascii="Times New Roman" w:hAnsi="Times New Roman" w:cs="Times New Roman"/>
          <w:b/>
          <w:bCs/>
        </w:rPr>
        <w:t>BP’s Raven field (West Nile Delta)</w:t>
      </w:r>
      <w:r w:rsidRPr="00AE33D0">
        <w:rPr>
          <w:rFonts w:ascii="Times New Roman" w:hAnsi="Times New Roman" w:cs="Times New Roman"/>
        </w:rPr>
        <w:t>: Phase 2 start-up in February 2025, adding ~</w:t>
      </w:r>
      <w:r w:rsidRPr="00AE33D0">
        <w:rPr>
          <w:rFonts w:ascii="Times New Roman" w:hAnsi="Times New Roman" w:cs="Times New Roman"/>
          <w:b/>
          <w:bCs/>
        </w:rPr>
        <w:t xml:space="preserve">200 </w:t>
      </w:r>
      <w:proofErr w:type="spellStart"/>
      <w:r w:rsidRPr="00AE33D0">
        <w:rPr>
          <w:rFonts w:ascii="Times New Roman" w:hAnsi="Times New Roman" w:cs="Times New Roman"/>
          <w:b/>
          <w:bCs/>
        </w:rPr>
        <w:t>mmcfd</w:t>
      </w:r>
      <w:proofErr w:type="spellEnd"/>
      <w:r w:rsidRPr="00AE33D0">
        <w:rPr>
          <w:rFonts w:ascii="Times New Roman" w:hAnsi="Times New Roman" w:cs="Times New Roman"/>
        </w:rPr>
        <w:t xml:space="preserve"> via a $400 million development.</w:t>
      </w:r>
    </w:p>
    <w:p w14:paraId="69E277EE" w14:textId="4276C713" w:rsidR="00AE33D0" w:rsidRPr="00AE33D0" w:rsidRDefault="00AE33D0" w:rsidP="00AE33D0">
      <w:pPr>
        <w:numPr>
          <w:ilvl w:val="0"/>
          <w:numId w:val="3"/>
        </w:numPr>
        <w:jc w:val="both"/>
        <w:rPr>
          <w:rFonts w:ascii="Times New Roman" w:hAnsi="Times New Roman" w:cs="Times New Roman"/>
        </w:rPr>
      </w:pPr>
      <w:r w:rsidRPr="00AE33D0">
        <w:rPr>
          <w:rFonts w:ascii="Times New Roman" w:hAnsi="Times New Roman" w:cs="Times New Roman"/>
          <w:b/>
          <w:bCs/>
        </w:rPr>
        <w:t>Shell’s Mina West field</w:t>
      </w:r>
      <w:r w:rsidRPr="00AE33D0">
        <w:rPr>
          <w:rFonts w:ascii="Times New Roman" w:hAnsi="Times New Roman" w:cs="Times New Roman"/>
        </w:rPr>
        <w:t>: Expected Q4 2026 start-up, supplying ~</w:t>
      </w:r>
      <w:r w:rsidRPr="00AE33D0">
        <w:rPr>
          <w:rFonts w:ascii="Times New Roman" w:hAnsi="Times New Roman" w:cs="Times New Roman"/>
          <w:b/>
          <w:bCs/>
        </w:rPr>
        <w:t xml:space="preserve">160 </w:t>
      </w:r>
      <w:proofErr w:type="spellStart"/>
      <w:r w:rsidRPr="00AE33D0">
        <w:rPr>
          <w:rFonts w:ascii="Times New Roman" w:hAnsi="Times New Roman" w:cs="Times New Roman"/>
          <w:b/>
          <w:bCs/>
        </w:rPr>
        <w:t>mmcfd</w:t>
      </w:r>
      <w:proofErr w:type="spellEnd"/>
      <w:r w:rsidRPr="00AE33D0">
        <w:rPr>
          <w:rFonts w:ascii="Times New Roman" w:hAnsi="Times New Roman" w:cs="Times New Roman"/>
        </w:rPr>
        <w:t xml:space="preserve"> (1.7 </w:t>
      </w:r>
      <w:proofErr w:type="spellStart"/>
      <w:r w:rsidRPr="00AE33D0">
        <w:rPr>
          <w:rFonts w:ascii="Times New Roman" w:hAnsi="Times New Roman" w:cs="Times New Roman"/>
        </w:rPr>
        <w:t>bcm</w:t>
      </w:r>
      <w:proofErr w:type="spellEnd"/>
      <w:r w:rsidRPr="00AE33D0">
        <w:rPr>
          <w:rFonts w:ascii="Times New Roman" w:hAnsi="Times New Roman" w:cs="Times New Roman"/>
        </w:rPr>
        <w:t>/year).</w:t>
      </w:r>
    </w:p>
    <w:p w14:paraId="51618BF3" w14:textId="52F80F36" w:rsidR="00AE33D0" w:rsidRPr="00AE33D0" w:rsidRDefault="00AE33D0" w:rsidP="00AE33D0">
      <w:pPr>
        <w:numPr>
          <w:ilvl w:val="0"/>
          <w:numId w:val="3"/>
        </w:numPr>
        <w:jc w:val="both"/>
        <w:rPr>
          <w:rFonts w:ascii="Times New Roman" w:hAnsi="Times New Roman" w:cs="Times New Roman"/>
        </w:rPr>
      </w:pPr>
      <w:r w:rsidRPr="00AE33D0">
        <w:rPr>
          <w:rFonts w:ascii="Times New Roman" w:hAnsi="Times New Roman" w:cs="Times New Roman"/>
          <w:b/>
          <w:bCs/>
        </w:rPr>
        <w:t>Eni’s Nour field</w:t>
      </w:r>
      <w:r w:rsidRPr="00AE33D0">
        <w:rPr>
          <w:rFonts w:ascii="Times New Roman" w:hAnsi="Times New Roman" w:cs="Times New Roman"/>
        </w:rPr>
        <w:t xml:space="preserve">: Targeted mid-2026 production of </w:t>
      </w:r>
      <w:r w:rsidRPr="00AE33D0">
        <w:rPr>
          <w:rFonts w:ascii="Times New Roman" w:hAnsi="Times New Roman" w:cs="Times New Roman"/>
          <w:b/>
          <w:bCs/>
        </w:rPr>
        <w:t xml:space="preserve">100 </w:t>
      </w:r>
      <w:proofErr w:type="spellStart"/>
      <w:r w:rsidRPr="00AE33D0">
        <w:rPr>
          <w:rFonts w:ascii="Times New Roman" w:hAnsi="Times New Roman" w:cs="Times New Roman"/>
          <w:b/>
          <w:bCs/>
        </w:rPr>
        <w:t>mmcfd</w:t>
      </w:r>
      <w:proofErr w:type="spellEnd"/>
      <w:r w:rsidRPr="00AE33D0">
        <w:rPr>
          <w:rFonts w:ascii="Times New Roman" w:hAnsi="Times New Roman" w:cs="Times New Roman"/>
        </w:rPr>
        <w:t>.</w:t>
      </w:r>
    </w:p>
    <w:p w14:paraId="6991EF96" w14:textId="0892B472" w:rsidR="00AE33D0" w:rsidRDefault="00AE33D0" w:rsidP="00AE33D0">
      <w:pPr>
        <w:jc w:val="both"/>
        <w:rPr>
          <w:rFonts w:ascii="Times New Roman" w:hAnsi="Times New Roman" w:cs="Times New Roman"/>
        </w:rPr>
      </w:pPr>
      <w:r w:rsidRPr="00AE33D0">
        <w:rPr>
          <w:rFonts w:ascii="Times New Roman" w:hAnsi="Times New Roman" w:cs="Times New Roman"/>
        </w:rPr>
        <w:t xml:space="preserve">Production for the first nine months of 2025 </w:t>
      </w:r>
      <w:proofErr w:type="spellStart"/>
      <w:r w:rsidRPr="00AE33D0">
        <w:rPr>
          <w:rFonts w:ascii="Times New Roman" w:hAnsi="Times New Roman" w:cs="Times New Roman"/>
        </w:rPr>
        <w:t>totalled</w:t>
      </w:r>
      <w:proofErr w:type="spellEnd"/>
      <w:r w:rsidRPr="00AE33D0">
        <w:rPr>
          <w:rFonts w:ascii="Times New Roman" w:hAnsi="Times New Roman" w:cs="Times New Roman"/>
        </w:rPr>
        <w:t xml:space="preserve"> </w:t>
      </w:r>
      <w:r w:rsidRPr="00AE33D0">
        <w:rPr>
          <w:rFonts w:ascii="Times New Roman" w:hAnsi="Times New Roman" w:cs="Times New Roman"/>
          <w:b/>
          <w:bCs/>
        </w:rPr>
        <w:t xml:space="preserve">31.8 </w:t>
      </w:r>
      <w:proofErr w:type="spellStart"/>
      <w:r w:rsidRPr="00AE33D0">
        <w:rPr>
          <w:rFonts w:ascii="Times New Roman" w:hAnsi="Times New Roman" w:cs="Times New Roman"/>
          <w:b/>
          <w:bCs/>
        </w:rPr>
        <w:t>bcm</w:t>
      </w:r>
      <w:proofErr w:type="spellEnd"/>
      <w:r w:rsidRPr="00AE33D0">
        <w:rPr>
          <w:rFonts w:ascii="Times New Roman" w:hAnsi="Times New Roman" w:cs="Times New Roman"/>
        </w:rPr>
        <w:t>, the second-lowest in JODI records behind only 2016.</w:t>
      </w:r>
    </w:p>
    <w:p w14:paraId="3487F23D" w14:textId="77777777" w:rsidR="00245C6F" w:rsidRPr="00AE33D0" w:rsidRDefault="00245C6F" w:rsidP="00AE33D0">
      <w:pPr>
        <w:jc w:val="both"/>
        <w:rPr>
          <w:rFonts w:ascii="Times New Roman" w:hAnsi="Times New Roman" w:cs="Times New Roman"/>
        </w:rPr>
      </w:pPr>
    </w:p>
    <w:p w14:paraId="1EA14036"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2.3 Supply–Demand Balance and Consumption</w:t>
      </w:r>
    </w:p>
    <w:p w14:paraId="639722D3" w14:textId="44F4D2A5" w:rsidR="00AE33D0" w:rsidRDefault="00AE33D0" w:rsidP="00AE33D0">
      <w:pPr>
        <w:jc w:val="both"/>
        <w:rPr>
          <w:rFonts w:ascii="Times New Roman" w:hAnsi="Times New Roman" w:cs="Times New Roman"/>
        </w:rPr>
      </w:pPr>
      <w:r w:rsidRPr="00AE33D0">
        <w:rPr>
          <w:rFonts w:ascii="Times New Roman" w:hAnsi="Times New Roman" w:cs="Times New Roman"/>
        </w:rPr>
        <w:t xml:space="preserve">Domestic gas consumption runs at </w:t>
      </w:r>
      <w:r w:rsidRPr="00AE33D0">
        <w:rPr>
          <w:rFonts w:ascii="Times New Roman" w:hAnsi="Times New Roman" w:cs="Times New Roman"/>
          <w:b/>
          <w:bCs/>
        </w:rPr>
        <w:t xml:space="preserve">6.3–6.4 </w:t>
      </w:r>
      <w:proofErr w:type="spellStart"/>
      <w:r w:rsidRPr="00AE33D0">
        <w:rPr>
          <w:rFonts w:ascii="Times New Roman" w:hAnsi="Times New Roman" w:cs="Times New Roman"/>
          <w:b/>
          <w:bCs/>
        </w:rPr>
        <w:t>bcfd</w:t>
      </w:r>
      <w:proofErr w:type="spellEnd"/>
      <w:r w:rsidRPr="00AE33D0">
        <w:rPr>
          <w:rFonts w:ascii="Times New Roman" w:hAnsi="Times New Roman" w:cs="Times New Roman"/>
        </w:rPr>
        <w:t xml:space="preserve">, leaving a structural deficit of </w:t>
      </w:r>
      <w:r w:rsidRPr="00AE33D0">
        <w:rPr>
          <w:rFonts w:ascii="Times New Roman" w:hAnsi="Times New Roman" w:cs="Times New Roman"/>
          <w:b/>
          <w:bCs/>
        </w:rPr>
        <w:t xml:space="preserve">300–400 </w:t>
      </w:r>
      <w:proofErr w:type="spellStart"/>
      <w:r w:rsidRPr="00AE33D0">
        <w:rPr>
          <w:rFonts w:ascii="Times New Roman" w:hAnsi="Times New Roman" w:cs="Times New Roman"/>
          <w:b/>
          <w:bCs/>
        </w:rPr>
        <w:t>mmcfd</w:t>
      </w:r>
      <w:proofErr w:type="spellEnd"/>
      <w:r w:rsidRPr="00AE33D0">
        <w:rPr>
          <w:rFonts w:ascii="Times New Roman" w:hAnsi="Times New Roman" w:cs="Times New Roman"/>
        </w:rPr>
        <w:t xml:space="preserve">. The power generation sector absorbs roughly </w:t>
      </w:r>
      <w:r w:rsidRPr="00AE33D0">
        <w:rPr>
          <w:rFonts w:ascii="Times New Roman" w:hAnsi="Times New Roman" w:cs="Times New Roman"/>
          <w:b/>
          <w:bCs/>
        </w:rPr>
        <w:t>60% of gas consumption</w:t>
      </w:r>
      <w:r w:rsidRPr="00AE33D0">
        <w:rPr>
          <w:rFonts w:ascii="Times New Roman" w:hAnsi="Times New Roman" w:cs="Times New Roman"/>
        </w:rPr>
        <w:t>, with industry (</w:t>
      </w:r>
      <w:proofErr w:type="spellStart"/>
      <w:r w:rsidRPr="00AE33D0">
        <w:rPr>
          <w:rFonts w:ascii="Times New Roman" w:hAnsi="Times New Roman" w:cs="Times New Roman"/>
        </w:rPr>
        <w:t>fertilisers</w:t>
      </w:r>
      <w:proofErr w:type="spellEnd"/>
      <w:r w:rsidRPr="00AE33D0">
        <w:rPr>
          <w:rFonts w:ascii="Times New Roman" w:hAnsi="Times New Roman" w:cs="Times New Roman"/>
        </w:rPr>
        <w:t xml:space="preserve">, petrochemicals, steel) accounting for much of the remainder. Total primary energy consumption reached </w:t>
      </w:r>
      <w:r w:rsidRPr="00AE33D0">
        <w:rPr>
          <w:rFonts w:ascii="Times New Roman" w:hAnsi="Times New Roman" w:cs="Times New Roman"/>
          <w:b/>
          <w:bCs/>
        </w:rPr>
        <w:t xml:space="preserve">98 million </w:t>
      </w:r>
      <w:proofErr w:type="spellStart"/>
      <w:r w:rsidRPr="00AE33D0">
        <w:rPr>
          <w:rFonts w:ascii="Times New Roman" w:hAnsi="Times New Roman" w:cs="Times New Roman"/>
          <w:b/>
          <w:bCs/>
        </w:rPr>
        <w:t>tonnes</w:t>
      </w:r>
      <w:proofErr w:type="spellEnd"/>
      <w:r w:rsidRPr="00AE33D0">
        <w:rPr>
          <w:rFonts w:ascii="Times New Roman" w:hAnsi="Times New Roman" w:cs="Times New Roman"/>
          <w:b/>
          <w:bCs/>
        </w:rPr>
        <w:t xml:space="preserve"> of oil equivalent (Mtoe)</w:t>
      </w:r>
      <w:r w:rsidRPr="00AE33D0">
        <w:rPr>
          <w:rFonts w:ascii="Times New Roman" w:hAnsi="Times New Roman" w:cs="Times New Roman"/>
        </w:rPr>
        <w:t xml:space="preserve"> in 2024, up 5% year-on-year.</w:t>
      </w:r>
      <w:r w:rsidR="00245C6F">
        <w:rPr>
          <w:rFonts w:ascii="Times New Roman" w:hAnsi="Times New Roman" w:cs="Times New Roman"/>
        </w:rPr>
        <w:t xml:space="preserve"> </w:t>
      </w:r>
      <w:r w:rsidRPr="00AE33D0">
        <w:rPr>
          <w:rFonts w:ascii="Times New Roman" w:hAnsi="Times New Roman" w:cs="Times New Roman"/>
        </w:rPr>
        <w:t xml:space="preserve">Egypt became a </w:t>
      </w:r>
      <w:r w:rsidRPr="00AE33D0">
        <w:rPr>
          <w:rFonts w:ascii="Times New Roman" w:hAnsi="Times New Roman" w:cs="Times New Roman"/>
          <w:b/>
          <w:bCs/>
        </w:rPr>
        <w:t>net gas importer in 2023</w:t>
      </w:r>
      <w:r w:rsidRPr="00AE33D0">
        <w:rPr>
          <w:rFonts w:ascii="Times New Roman" w:hAnsi="Times New Roman" w:cs="Times New Roman"/>
        </w:rPr>
        <w:t xml:space="preserve">. Net LNG imports reached </w:t>
      </w:r>
      <w:r w:rsidRPr="00AE33D0">
        <w:rPr>
          <w:rFonts w:ascii="Times New Roman" w:hAnsi="Times New Roman" w:cs="Times New Roman"/>
          <w:b/>
          <w:bCs/>
        </w:rPr>
        <w:t xml:space="preserve">11.2 </w:t>
      </w:r>
      <w:proofErr w:type="spellStart"/>
      <w:r w:rsidRPr="00AE33D0">
        <w:rPr>
          <w:rFonts w:ascii="Times New Roman" w:hAnsi="Times New Roman" w:cs="Times New Roman"/>
          <w:b/>
          <w:bCs/>
        </w:rPr>
        <w:t>bcm</w:t>
      </w:r>
      <w:proofErr w:type="spellEnd"/>
      <w:r w:rsidRPr="00AE33D0">
        <w:rPr>
          <w:rFonts w:ascii="Times New Roman" w:hAnsi="Times New Roman" w:cs="Times New Roman"/>
        </w:rPr>
        <w:t xml:space="preserve"> in the first nine months of 2025, compared with net exports of 4.8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in 2023.</w:t>
      </w:r>
    </w:p>
    <w:p w14:paraId="1A5C708F" w14:textId="77777777" w:rsidR="00245C6F" w:rsidRPr="00AE33D0" w:rsidRDefault="00245C6F" w:rsidP="00AE33D0">
      <w:pPr>
        <w:jc w:val="both"/>
        <w:rPr>
          <w:rFonts w:ascii="Times New Roman" w:hAnsi="Times New Roman" w:cs="Times New Roman"/>
        </w:rPr>
      </w:pPr>
    </w:p>
    <w:p w14:paraId="381FE4D9"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2.4 Upstream Investment Outlook</w:t>
      </w:r>
    </w:p>
    <w:p w14:paraId="3A9B3DC3"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t>The Ministry of Petroleum and Mineral Resources (</w:t>
      </w:r>
      <w:proofErr w:type="spellStart"/>
      <w:r w:rsidRPr="00AE33D0">
        <w:rPr>
          <w:rFonts w:ascii="Times New Roman" w:hAnsi="Times New Roman" w:cs="Times New Roman"/>
        </w:rPr>
        <w:t>MoPMR</w:t>
      </w:r>
      <w:proofErr w:type="spellEnd"/>
      <w:r w:rsidRPr="00AE33D0">
        <w:rPr>
          <w:rFonts w:ascii="Times New Roman" w:hAnsi="Times New Roman" w:cs="Times New Roman"/>
        </w:rPr>
        <w:t>) has launched an aggressive investment drive:</w:t>
      </w:r>
    </w:p>
    <w:p w14:paraId="592189BD" w14:textId="3F08F061" w:rsidR="00AE33D0" w:rsidRPr="00AE33D0" w:rsidRDefault="00AE33D0" w:rsidP="00AE33D0">
      <w:pPr>
        <w:numPr>
          <w:ilvl w:val="0"/>
          <w:numId w:val="4"/>
        </w:numPr>
        <w:jc w:val="both"/>
        <w:rPr>
          <w:rFonts w:ascii="Times New Roman" w:hAnsi="Times New Roman" w:cs="Times New Roman"/>
        </w:rPr>
      </w:pPr>
      <w:r w:rsidRPr="00AE33D0">
        <w:rPr>
          <w:rFonts w:ascii="Times New Roman" w:hAnsi="Times New Roman" w:cs="Times New Roman"/>
          <w:b/>
          <w:bCs/>
        </w:rPr>
        <w:t>480 new wells</w:t>
      </w:r>
      <w:r w:rsidRPr="00AE33D0">
        <w:rPr>
          <w:rFonts w:ascii="Times New Roman" w:hAnsi="Times New Roman" w:cs="Times New Roman"/>
        </w:rPr>
        <w:t xml:space="preserve"> planned by 2030, backed by </w:t>
      </w:r>
      <w:r w:rsidRPr="00AE33D0">
        <w:rPr>
          <w:rFonts w:ascii="Times New Roman" w:hAnsi="Times New Roman" w:cs="Times New Roman"/>
          <w:b/>
          <w:bCs/>
        </w:rPr>
        <w:t>&gt;$5.7 billion</w:t>
      </w:r>
      <w:r w:rsidRPr="00AE33D0">
        <w:rPr>
          <w:rFonts w:ascii="Times New Roman" w:hAnsi="Times New Roman" w:cs="Times New Roman"/>
        </w:rPr>
        <w:t xml:space="preserve"> in investment </w:t>
      </w:r>
    </w:p>
    <w:p w14:paraId="0AEB439B" w14:textId="0011D755" w:rsidR="00AE33D0" w:rsidRPr="00AE33D0" w:rsidRDefault="00AE33D0" w:rsidP="00AE33D0">
      <w:pPr>
        <w:numPr>
          <w:ilvl w:val="0"/>
          <w:numId w:val="4"/>
        </w:numPr>
        <w:jc w:val="both"/>
        <w:rPr>
          <w:rFonts w:ascii="Times New Roman" w:hAnsi="Times New Roman" w:cs="Times New Roman"/>
        </w:rPr>
      </w:pPr>
      <w:r w:rsidRPr="00AE33D0">
        <w:rPr>
          <w:rFonts w:ascii="Times New Roman" w:hAnsi="Times New Roman" w:cs="Times New Roman"/>
          <w:b/>
          <w:bCs/>
        </w:rPr>
        <w:t>101 wells</w:t>
      </w:r>
      <w:r w:rsidRPr="00AE33D0">
        <w:rPr>
          <w:rFonts w:ascii="Times New Roman" w:hAnsi="Times New Roman" w:cs="Times New Roman"/>
        </w:rPr>
        <w:t xml:space="preserve"> scheduled for 2026 alone (67 Western Desert, 14 Mediterranean, 9 Gulf of Suez, 6 Nile Delta) </w:t>
      </w:r>
    </w:p>
    <w:p w14:paraId="0CCE221C" w14:textId="4E2F7053" w:rsidR="00AE33D0" w:rsidRPr="00AE33D0" w:rsidRDefault="00AE33D0" w:rsidP="00AE33D0">
      <w:pPr>
        <w:numPr>
          <w:ilvl w:val="0"/>
          <w:numId w:val="4"/>
        </w:numPr>
        <w:jc w:val="both"/>
        <w:rPr>
          <w:rFonts w:ascii="Times New Roman" w:hAnsi="Times New Roman" w:cs="Times New Roman"/>
        </w:rPr>
      </w:pPr>
      <w:r w:rsidRPr="00AE33D0">
        <w:rPr>
          <w:rFonts w:ascii="Times New Roman" w:hAnsi="Times New Roman" w:cs="Times New Roman"/>
          <w:b/>
          <w:bCs/>
        </w:rPr>
        <w:t>21 new agreements</w:t>
      </w:r>
      <w:r w:rsidRPr="00AE33D0">
        <w:rPr>
          <w:rFonts w:ascii="Times New Roman" w:hAnsi="Times New Roman" w:cs="Times New Roman"/>
        </w:rPr>
        <w:t xml:space="preserve"> signed in 2025 with IOCs, </w:t>
      </w:r>
      <w:proofErr w:type="spellStart"/>
      <w:r w:rsidRPr="00AE33D0">
        <w:rPr>
          <w:rFonts w:ascii="Times New Roman" w:hAnsi="Times New Roman" w:cs="Times New Roman"/>
        </w:rPr>
        <w:t>totalling</w:t>
      </w:r>
      <w:proofErr w:type="spellEnd"/>
      <w:r w:rsidRPr="00AE33D0">
        <w:rPr>
          <w:rFonts w:ascii="Times New Roman" w:hAnsi="Times New Roman" w:cs="Times New Roman"/>
        </w:rPr>
        <w:t xml:space="preserve"> </w:t>
      </w:r>
      <w:r w:rsidRPr="00AE33D0">
        <w:rPr>
          <w:rFonts w:ascii="Times New Roman" w:hAnsi="Times New Roman" w:cs="Times New Roman"/>
          <w:b/>
          <w:bCs/>
        </w:rPr>
        <w:t>$1.1 billion</w:t>
      </w:r>
      <w:r w:rsidRPr="00AE33D0">
        <w:rPr>
          <w:rFonts w:ascii="Times New Roman" w:hAnsi="Times New Roman" w:cs="Times New Roman"/>
        </w:rPr>
        <w:t xml:space="preserve"> </w:t>
      </w:r>
    </w:p>
    <w:p w14:paraId="0C539F53" w14:textId="0ECB4ACC" w:rsidR="00AE33D0" w:rsidRPr="00AE33D0" w:rsidRDefault="00AE33D0" w:rsidP="00AE33D0">
      <w:pPr>
        <w:numPr>
          <w:ilvl w:val="0"/>
          <w:numId w:val="4"/>
        </w:numPr>
        <w:jc w:val="both"/>
        <w:rPr>
          <w:rFonts w:ascii="Times New Roman" w:hAnsi="Times New Roman" w:cs="Times New Roman"/>
        </w:rPr>
      </w:pPr>
      <w:r w:rsidRPr="00AE33D0">
        <w:rPr>
          <w:rFonts w:ascii="Times New Roman" w:hAnsi="Times New Roman" w:cs="Times New Roman"/>
        </w:rPr>
        <w:t>Major operator commitments: Eni (</w:t>
      </w:r>
      <w:r w:rsidRPr="00AE33D0">
        <w:rPr>
          <w:rFonts w:ascii="Times New Roman" w:hAnsi="Times New Roman" w:cs="Times New Roman"/>
          <w:b/>
          <w:bCs/>
        </w:rPr>
        <w:t>$8 billion over 5 years</w:t>
      </w:r>
      <w:r w:rsidRPr="00AE33D0">
        <w:rPr>
          <w:rFonts w:ascii="Times New Roman" w:hAnsi="Times New Roman" w:cs="Times New Roman"/>
        </w:rPr>
        <w:t xml:space="preserve">; </w:t>
      </w:r>
      <w:r w:rsidRPr="00AE33D0">
        <w:rPr>
          <w:rFonts w:ascii="Times New Roman" w:hAnsi="Times New Roman" w:cs="Times New Roman"/>
          <w:b/>
          <w:bCs/>
        </w:rPr>
        <w:t>$2 billion in 2026 alone</w:t>
      </w:r>
      <w:r w:rsidRPr="00AE33D0">
        <w:rPr>
          <w:rFonts w:ascii="Times New Roman" w:hAnsi="Times New Roman" w:cs="Times New Roman"/>
        </w:rPr>
        <w:t>), BP (</w:t>
      </w:r>
      <w:r w:rsidRPr="00AE33D0">
        <w:rPr>
          <w:rFonts w:ascii="Times New Roman" w:hAnsi="Times New Roman" w:cs="Times New Roman"/>
          <w:b/>
          <w:bCs/>
        </w:rPr>
        <w:t>$5 billion</w:t>
      </w:r>
      <w:r w:rsidRPr="00AE33D0">
        <w:rPr>
          <w:rFonts w:ascii="Times New Roman" w:hAnsi="Times New Roman" w:cs="Times New Roman"/>
        </w:rPr>
        <w:t xml:space="preserve"> new exploration; </w:t>
      </w:r>
      <w:r w:rsidRPr="00AE33D0">
        <w:rPr>
          <w:rFonts w:ascii="Times New Roman" w:hAnsi="Times New Roman" w:cs="Times New Roman"/>
          <w:b/>
          <w:bCs/>
        </w:rPr>
        <w:t>$1.5 billion</w:t>
      </w:r>
      <w:r w:rsidRPr="00AE33D0">
        <w:rPr>
          <w:rFonts w:ascii="Times New Roman" w:hAnsi="Times New Roman" w:cs="Times New Roman"/>
        </w:rPr>
        <w:t xml:space="preserve"> for FY 2026/27), Shell/KUFPEC Mediterranean drilling campaign </w:t>
      </w:r>
    </w:p>
    <w:p w14:paraId="526933DB" w14:textId="3223B8E3" w:rsidR="00245C6F" w:rsidRPr="00245C6F" w:rsidRDefault="00245C6F" w:rsidP="00AE33D0">
      <w:pPr>
        <w:jc w:val="both"/>
        <w:rPr>
          <w:rFonts w:ascii="Times New Roman" w:hAnsi="Times New Roman" w:cs="Times New Roman"/>
        </w:rPr>
      </w:pPr>
    </w:p>
    <w:p w14:paraId="3CDC199F" w14:textId="72811C54"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lastRenderedPageBreak/>
        <w:t xml:space="preserve">3. Market </w:t>
      </w:r>
      <w:r w:rsidR="00245C6F" w:rsidRPr="00AE33D0">
        <w:rPr>
          <w:rFonts w:ascii="Times New Roman" w:hAnsi="Times New Roman" w:cs="Times New Roman"/>
          <w:b/>
          <w:bCs/>
        </w:rPr>
        <w:t>Liberalization</w:t>
      </w:r>
      <w:r w:rsidRPr="00AE33D0">
        <w:rPr>
          <w:rFonts w:ascii="Times New Roman" w:hAnsi="Times New Roman" w:cs="Times New Roman"/>
          <w:b/>
          <w:bCs/>
        </w:rPr>
        <w:t xml:space="preserve"> and Regional Gas Hub Strategy</w:t>
      </w:r>
    </w:p>
    <w:p w14:paraId="62CFC1B3"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3.1 Gas Market Reforms and Regulatory Architecture</w:t>
      </w:r>
    </w:p>
    <w:p w14:paraId="55391319" w14:textId="4A139A7C"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Egypt’s gas market </w:t>
      </w:r>
      <w:r w:rsidR="00245C6F" w:rsidRPr="00AE33D0">
        <w:rPr>
          <w:rFonts w:ascii="Times New Roman" w:hAnsi="Times New Roman" w:cs="Times New Roman"/>
        </w:rPr>
        <w:t>liberalization</w:t>
      </w:r>
      <w:r w:rsidRPr="00AE33D0">
        <w:rPr>
          <w:rFonts w:ascii="Times New Roman" w:hAnsi="Times New Roman" w:cs="Times New Roman"/>
        </w:rPr>
        <w:t xml:space="preserve"> is proceeding through the </w:t>
      </w:r>
      <w:r w:rsidRPr="00AE33D0">
        <w:rPr>
          <w:rFonts w:ascii="Times New Roman" w:hAnsi="Times New Roman" w:cs="Times New Roman"/>
          <w:b/>
          <w:bCs/>
        </w:rPr>
        <w:t>Gas Market Activities Regulation Law</w:t>
      </w:r>
      <w:r w:rsidRPr="00AE33D0">
        <w:rPr>
          <w:rFonts w:ascii="Times New Roman" w:hAnsi="Times New Roman" w:cs="Times New Roman"/>
        </w:rPr>
        <w:t xml:space="preserve">, which establishes an independent </w:t>
      </w:r>
      <w:r w:rsidRPr="00AE33D0">
        <w:rPr>
          <w:rFonts w:ascii="Times New Roman" w:hAnsi="Times New Roman" w:cs="Times New Roman"/>
          <w:b/>
          <w:bCs/>
        </w:rPr>
        <w:t>Gas Market Regulator</w:t>
      </w:r>
      <w:r w:rsidRPr="00AE33D0">
        <w:rPr>
          <w:rFonts w:ascii="Times New Roman" w:hAnsi="Times New Roman" w:cs="Times New Roman"/>
        </w:rPr>
        <w:t xml:space="preserve"> affiliated to the </w:t>
      </w:r>
      <w:proofErr w:type="spellStart"/>
      <w:r w:rsidRPr="00AE33D0">
        <w:rPr>
          <w:rFonts w:ascii="Times New Roman" w:hAnsi="Times New Roman" w:cs="Times New Roman"/>
        </w:rPr>
        <w:t>MoPMR</w:t>
      </w:r>
      <w:proofErr w:type="spellEnd"/>
      <w:r w:rsidRPr="00AE33D0">
        <w:rPr>
          <w:rFonts w:ascii="Times New Roman" w:hAnsi="Times New Roman" w:cs="Times New Roman"/>
        </w:rPr>
        <w:t>. The law introduces:</w:t>
      </w:r>
    </w:p>
    <w:p w14:paraId="23F40C00" w14:textId="5FCB92B2" w:rsidR="00AE33D0" w:rsidRPr="00AE33D0" w:rsidRDefault="00AE33D0" w:rsidP="00AE33D0">
      <w:pPr>
        <w:numPr>
          <w:ilvl w:val="0"/>
          <w:numId w:val="5"/>
        </w:numPr>
        <w:jc w:val="both"/>
        <w:rPr>
          <w:rFonts w:ascii="Times New Roman" w:hAnsi="Times New Roman" w:cs="Times New Roman"/>
        </w:rPr>
      </w:pPr>
      <w:r w:rsidRPr="00AE33D0">
        <w:rPr>
          <w:rFonts w:ascii="Times New Roman" w:hAnsi="Times New Roman" w:cs="Times New Roman"/>
          <w:b/>
          <w:bCs/>
        </w:rPr>
        <w:t>Third-Party Access (TPA)</w:t>
      </w:r>
      <w:r w:rsidRPr="00AE33D0">
        <w:rPr>
          <w:rFonts w:ascii="Times New Roman" w:hAnsi="Times New Roman" w:cs="Times New Roman"/>
        </w:rPr>
        <w:t xml:space="preserve"> to transmission and distribution infrastructure, historically </w:t>
      </w:r>
      <w:proofErr w:type="spellStart"/>
      <w:r w:rsidRPr="00AE33D0">
        <w:rPr>
          <w:rFonts w:ascii="Times New Roman" w:hAnsi="Times New Roman" w:cs="Times New Roman"/>
        </w:rPr>
        <w:t>monopolised</w:t>
      </w:r>
      <w:proofErr w:type="spellEnd"/>
      <w:r w:rsidRPr="00AE33D0">
        <w:rPr>
          <w:rFonts w:ascii="Times New Roman" w:hAnsi="Times New Roman" w:cs="Times New Roman"/>
        </w:rPr>
        <w:t xml:space="preserve"> by EGAS and EGPC </w:t>
      </w:r>
    </w:p>
    <w:p w14:paraId="647D12B2" w14:textId="77777777" w:rsidR="00AE33D0" w:rsidRPr="00AE33D0" w:rsidRDefault="00AE33D0" w:rsidP="00AE33D0">
      <w:pPr>
        <w:numPr>
          <w:ilvl w:val="0"/>
          <w:numId w:val="5"/>
        </w:numPr>
        <w:jc w:val="both"/>
        <w:rPr>
          <w:rFonts w:ascii="Times New Roman" w:hAnsi="Times New Roman" w:cs="Times New Roman"/>
        </w:rPr>
      </w:pPr>
      <w:r w:rsidRPr="00AE33D0">
        <w:rPr>
          <w:rFonts w:ascii="Times New Roman" w:hAnsi="Times New Roman" w:cs="Times New Roman"/>
        </w:rPr>
        <w:t>A licensing regime for shippers, suppliers, transmission system operators (TSOs), and local distribution companies (LDCs).</w:t>
      </w:r>
    </w:p>
    <w:p w14:paraId="2D43276F" w14:textId="77777777" w:rsidR="00AE33D0" w:rsidRPr="00AE33D0" w:rsidRDefault="00AE33D0" w:rsidP="00AE33D0">
      <w:pPr>
        <w:numPr>
          <w:ilvl w:val="0"/>
          <w:numId w:val="5"/>
        </w:numPr>
        <w:jc w:val="both"/>
        <w:rPr>
          <w:rFonts w:ascii="Times New Roman" w:hAnsi="Times New Roman" w:cs="Times New Roman"/>
        </w:rPr>
      </w:pPr>
      <w:r w:rsidRPr="00AE33D0">
        <w:rPr>
          <w:rFonts w:ascii="Times New Roman" w:hAnsi="Times New Roman" w:cs="Times New Roman"/>
        </w:rPr>
        <w:t xml:space="preserve">Differentiation between </w:t>
      </w:r>
      <w:r w:rsidRPr="00AE33D0">
        <w:rPr>
          <w:rFonts w:ascii="Times New Roman" w:hAnsi="Times New Roman" w:cs="Times New Roman"/>
          <w:b/>
          <w:bCs/>
        </w:rPr>
        <w:t>eligible and non-eligible consumers</w:t>
      </w:r>
      <w:r w:rsidRPr="00AE33D0">
        <w:rPr>
          <w:rFonts w:ascii="Times New Roman" w:hAnsi="Times New Roman" w:cs="Times New Roman"/>
        </w:rPr>
        <w:t>, with large industrial users eventually able to contract freely.</w:t>
      </w:r>
    </w:p>
    <w:p w14:paraId="081551B5" w14:textId="48CE1634" w:rsidR="00AE33D0" w:rsidRDefault="00AE33D0" w:rsidP="00AE33D0">
      <w:pPr>
        <w:jc w:val="both"/>
        <w:rPr>
          <w:rFonts w:ascii="Times New Roman" w:hAnsi="Times New Roman" w:cs="Times New Roman"/>
        </w:rPr>
      </w:pPr>
      <w:r w:rsidRPr="00AE33D0">
        <w:rPr>
          <w:rFonts w:ascii="Times New Roman" w:hAnsi="Times New Roman" w:cs="Times New Roman"/>
        </w:rPr>
        <w:t xml:space="preserve">In practice, however, </w:t>
      </w:r>
      <w:r w:rsidRPr="00AE33D0">
        <w:rPr>
          <w:rFonts w:ascii="Times New Roman" w:hAnsi="Times New Roman" w:cs="Times New Roman"/>
          <w:b/>
          <w:bCs/>
        </w:rPr>
        <w:t>EGAS remains the sole supplier</w:t>
      </w:r>
      <w:r w:rsidRPr="00AE33D0">
        <w:rPr>
          <w:rFonts w:ascii="Times New Roman" w:hAnsi="Times New Roman" w:cs="Times New Roman"/>
        </w:rPr>
        <w:t xml:space="preserve"> to the domestic market, and TPA is achieved primarily through bilateral agreements rather than transparent, non-discriminatory network codes. Full implementation awaits executive regulations.</w:t>
      </w:r>
    </w:p>
    <w:p w14:paraId="3CD128D0" w14:textId="77777777" w:rsidR="00245C6F" w:rsidRPr="00AE33D0" w:rsidRDefault="00245C6F" w:rsidP="00AE33D0">
      <w:pPr>
        <w:jc w:val="both"/>
        <w:rPr>
          <w:rFonts w:ascii="Times New Roman" w:hAnsi="Times New Roman" w:cs="Times New Roman"/>
        </w:rPr>
      </w:pPr>
    </w:p>
    <w:p w14:paraId="34EC342B" w14:textId="03C6CF0B"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 xml:space="preserve">3.2 Pricing Reform and Subsidy </w:t>
      </w:r>
      <w:r w:rsidR="00245C6F" w:rsidRPr="00AE33D0">
        <w:rPr>
          <w:rFonts w:ascii="Times New Roman" w:hAnsi="Times New Roman" w:cs="Times New Roman"/>
          <w:b/>
          <w:bCs/>
        </w:rPr>
        <w:t>Rationalization</w:t>
      </w:r>
    </w:p>
    <w:p w14:paraId="077AF1CE" w14:textId="41B5B5C4"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Energy subsidy reform is a cornerstone of Egypt’s </w:t>
      </w:r>
      <w:r w:rsidRPr="00AE33D0">
        <w:rPr>
          <w:rFonts w:ascii="Times New Roman" w:hAnsi="Times New Roman" w:cs="Times New Roman"/>
          <w:b/>
          <w:bCs/>
        </w:rPr>
        <w:t>$8 billion IMF Extended Fund Facility (EFF)</w:t>
      </w:r>
      <w:r w:rsidRPr="00AE33D0">
        <w:rPr>
          <w:rFonts w:ascii="Times New Roman" w:hAnsi="Times New Roman" w:cs="Times New Roman"/>
        </w:rPr>
        <w:t>, recently extended through December 2026. Key developments:</w:t>
      </w:r>
    </w:p>
    <w:p w14:paraId="64C50975" w14:textId="5EA848E8" w:rsidR="00AE33D0" w:rsidRPr="00AE33D0" w:rsidRDefault="00AE33D0" w:rsidP="00AE33D0">
      <w:pPr>
        <w:numPr>
          <w:ilvl w:val="0"/>
          <w:numId w:val="6"/>
        </w:numPr>
        <w:jc w:val="both"/>
        <w:rPr>
          <w:rFonts w:ascii="Times New Roman" w:hAnsi="Times New Roman" w:cs="Times New Roman"/>
        </w:rPr>
      </w:pPr>
      <w:r w:rsidRPr="00AE33D0">
        <w:rPr>
          <w:rFonts w:ascii="Times New Roman" w:hAnsi="Times New Roman" w:cs="Times New Roman"/>
        </w:rPr>
        <w:t xml:space="preserve">Fuel prices raised </w:t>
      </w:r>
      <w:r w:rsidRPr="00AE33D0">
        <w:rPr>
          <w:rFonts w:ascii="Times New Roman" w:hAnsi="Times New Roman" w:cs="Times New Roman"/>
          <w:b/>
          <w:bCs/>
        </w:rPr>
        <w:t>14–17%</w:t>
      </w:r>
      <w:r w:rsidRPr="00AE33D0">
        <w:rPr>
          <w:rFonts w:ascii="Times New Roman" w:hAnsi="Times New Roman" w:cs="Times New Roman"/>
        </w:rPr>
        <w:t xml:space="preserve"> in March 2026; electricity rates for businesses hiked ~</w:t>
      </w:r>
      <w:r w:rsidRPr="00AE33D0">
        <w:rPr>
          <w:rFonts w:ascii="Times New Roman" w:hAnsi="Times New Roman" w:cs="Times New Roman"/>
          <w:b/>
          <w:bCs/>
        </w:rPr>
        <w:t>20%</w:t>
      </w:r>
      <w:r w:rsidRPr="00AE33D0">
        <w:rPr>
          <w:rFonts w:ascii="Times New Roman" w:hAnsi="Times New Roman" w:cs="Times New Roman"/>
        </w:rPr>
        <w:t xml:space="preserve"> in April 2026 </w:t>
      </w:r>
    </w:p>
    <w:p w14:paraId="45AF6524" w14:textId="1A4E35A6" w:rsidR="00AE33D0" w:rsidRPr="00AE33D0" w:rsidRDefault="00AE33D0" w:rsidP="00AE33D0">
      <w:pPr>
        <w:numPr>
          <w:ilvl w:val="0"/>
          <w:numId w:val="6"/>
        </w:numPr>
        <w:jc w:val="both"/>
        <w:rPr>
          <w:rFonts w:ascii="Times New Roman" w:hAnsi="Times New Roman" w:cs="Times New Roman"/>
        </w:rPr>
      </w:pPr>
      <w:r w:rsidRPr="00AE33D0">
        <w:rPr>
          <w:rFonts w:ascii="Times New Roman" w:hAnsi="Times New Roman" w:cs="Times New Roman"/>
        </w:rPr>
        <w:t xml:space="preserve">Industrial gas prices moved toward a formula: </w:t>
      </w:r>
      <w:r w:rsidRPr="00AE33D0">
        <w:rPr>
          <w:rFonts w:ascii="Times New Roman" w:hAnsi="Times New Roman" w:cs="Times New Roman"/>
          <w:b/>
          <w:bCs/>
        </w:rPr>
        <w:t>average cost of local and imported gas + $1/MMBtu</w:t>
      </w:r>
      <w:r w:rsidRPr="00AE33D0">
        <w:rPr>
          <w:rFonts w:ascii="Times New Roman" w:hAnsi="Times New Roman" w:cs="Times New Roman"/>
        </w:rPr>
        <w:t xml:space="preserve">, with quarterly reviews </w:t>
      </w:r>
    </w:p>
    <w:p w14:paraId="33E76C15" w14:textId="4D4FC1B6" w:rsidR="00AE33D0" w:rsidRPr="00AE33D0" w:rsidRDefault="00AE33D0" w:rsidP="00AE33D0">
      <w:pPr>
        <w:numPr>
          <w:ilvl w:val="0"/>
          <w:numId w:val="6"/>
        </w:numPr>
        <w:jc w:val="both"/>
        <w:rPr>
          <w:rFonts w:ascii="Times New Roman" w:hAnsi="Times New Roman" w:cs="Times New Roman"/>
        </w:rPr>
      </w:pPr>
      <w:proofErr w:type="spellStart"/>
      <w:r w:rsidRPr="00AE33D0">
        <w:rPr>
          <w:rFonts w:ascii="Times New Roman" w:hAnsi="Times New Roman" w:cs="Times New Roman"/>
        </w:rPr>
        <w:t>Fertiliser</w:t>
      </w:r>
      <w:proofErr w:type="spellEnd"/>
      <w:r w:rsidRPr="00AE33D0">
        <w:rPr>
          <w:rFonts w:ascii="Times New Roman" w:hAnsi="Times New Roman" w:cs="Times New Roman"/>
        </w:rPr>
        <w:t xml:space="preserve"> producers now pay </w:t>
      </w:r>
      <w:r w:rsidRPr="00AE33D0">
        <w:rPr>
          <w:rFonts w:ascii="Times New Roman" w:hAnsi="Times New Roman" w:cs="Times New Roman"/>
          <w:b/>
          <w:bCs/>
        </w:rPr>
        <w:t>$8.5/MMBtu</w:t>
      </w:r>
      <w:r w:rsidRPr="00AE33D0">
        <w:rPr>
          <w:rFonts w:ascii="Times New Roman" w:hAnsi="Times New Roman" w:cs="Times New Roman"/>
        </w:rPr>
        <w:t xml:space="preserve"> </w:t>
      </w:r>
    </w:p>
    <w:p w14:paraId="7B4469C9" w14:textId="70311F1D" w:rsidR="00AE33D0" w:rsidRPr="00AE33D0" w:rsidRDefault="00AE33D0" w:rsidP="00AE33D0">
      <w:pPr>
        <w:numPr>
          <w:ilvl w:val="0"/>
          <w:numId w:val="6"/>
        </w:numPr>
        <w:jc w:val="both"/>
        <w:rPr>
          <w:rFonts w:ascii="Times New Roman" w:hAnsi="Times New Roman" w:cs="Times New Roman"/>
        </w:rPr>
      </w:pPr>
      <w:r w:rsidRPr="00AE33D0">
        <w:rPr>
          <w:rFonts w:ascii="Times New Roman" w:hAnsi="Times New Roman" w:cs="Times New Roman"/>
        </w:rPr>
        <w:t xml:space="preserve">Onshore offtake prices have risen above </w:t>
      </w:r>
      <w:r w:rsidRPr="00AE33D0">
        <w:rPr>
          <w:rFonts w:ascii="Times New Roman" w:hAnsi="Times New Roman" w:cs="Times New Roman"/>
          <w:b/>
          <w:bCs/>
        </w:rPr>
        <w:t>$4/MMBtu</w:t>
      </w:r>
      <w:r w:rsidRPr="00AE33D0">
        <w:rPr>
          <w:rFonts w:ascii="Times New Roman" w:hAnsi="Times New Roman" w:cs="Times New Roman"/>
        </w:rPr>
        <w:t xml:space="preserve">; offshore above </w:t>
      </w:r>
      <w:r w:rsidRPr="00AE33D0">
        <w:rPr>
          <w:rFonts w:ascii="Times New Roman" w:hAnsi="Times New Roman" w:cs="Times New Roman"/>
          <w:b/>
          <w:bCs/>
        </w:rPr>
        <w:t>$6/MMBtu</w:t>
      </w:r>
      <w:r w:rsidRPr="00AE33D0">
        <w:rPr>
          <w:rFonts w:ascii="Times New Roman" w:hAnsi="Times New Roman" w:cs="Times New Roman"/>
        </w:rPr>
        <w:t xml:space="preserve"> to </w:t>
      </w:r>
      <w:proofErr w:type="spellStart"/>
      <w:r w:rsidRPr="00AE33D0">
        <w:rPr>
          <w:rFonts w:ascii="Times New Roman" w:hAnsi="Times New Roman" w:cs="Times New Roman"/>
        </w:rPr>
        <w:t>incentivise</w:t>
      </w:r>
      <w:proofErr w:type="spellEnd"/>
      <w:r w:rsidRPr="00AE33D0">
        <w:rPr>
          <w:rFonts w:ascii="Times New Roman" w:hAnsi="Times New Roman" w:cs="Times New Roman"/>
        </w:rPr>
        <w:t xml:space="preserve"> new developments </w:t>
      </w:r>
    </w:p>
    <w:p w14:paraId="006FDDA6" w14:textId="7AA4E553" w:rsidR="00AE33D0" w:rsidRDefault="00AE33D0" w:rsidP="00AE33D0">
      <w:pPr>
        <w:jc w:val="both"/>
        <w:rPr>
          <w:rFonts w:ascii="Times New Roman" w:hAnsi="Times New Roman" w:cs="Times New Roman"/>
        </w:rPr>
      </w:pPr>
      <w:r w:rsidRPr="00AE33D0">
        <w:rPr>
          <w:rFonts w:ascii="Times New Roman" w:hAnsi="Times New Roman" w:cs="Times New Roman"/>
        </w:rPr>
        <w:t>The IMF assesses that gradual fossil fuel subsidy phase-out between 2024 and 2030, combined with renewable energy investment, is critical for fiscal sustainability.</w:t>
      </w:r>
    </w:p>
    <w:p w14:paraId="1B6769EB" w14:textId="77777777" w:rsidR="00245C6F" w:rsidRPr="00AE33D0" w:rsidRDefault="00245C6F" w:rsidP="00AE33D0">
      <w:pPr>
        <w:jc w:val="both"/>
        <w:rPr>
          <w:rFonts w:ascii="Times New Roman" w:hAnsi="Times New Roman" w:cs="Times New Roman"/>
        </w:rPr>
      </w:pPr>
    </w:p>
    <w:p w14:paraId="5E96E1A6"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3.3 East Mediterranean Gas Forum (EMGF) and Regional Trading</w:t>
      </w:r>
    </w:p>
    <w:p w14:paraId="1C607C44" w14:textId="4C77E476" w:rsidR="00AE33D0" w:rsidRPr="00AE33D0" w:rsidRDefault="00AE33D0" w:rsidP="00AE33D0">
      <w:pPr>
        <w:jc w:val="both"/>
        <w:rPr>
          <w:rFonts w:ascii="Times New Roman" w:hAnsi="Times New Roman" w:cs="Times New Roman"/>
        </w:rPr>
      </w:pPr>
      <w:r w:rsidRPr="00AE33D0">
        <w:rPr>
          <w:rFonts w:ascii="Times New Roman" w:hAnsi="Times New Roman" w:cs="Times New Roman"/>
        </w:rPr>
        <w:t>Egypt hosts the EMGF, which has emerged as the primary platform for coordinating regional gas development, aligning producers, transit states, and consumers. The forum’s Gas Industry Advisory Committee integrates IOC perspectives into policy coordination.</w:t>
      </w:r>
    </w:p>
    <w:p w14:paraId="6BAC261A" w14:textId="38AB2E40" w:rsidR="00AE33D0" w:rsidRDefault="00AE33D0" w:rsidP="00AE33D0">
      <w:pPr>
        <w:jc w:val="both"/>
        <w:rPr>
          <w:rFonts w:ascii="Times New Roman" w:hAnsi="Times New Roman" w:cs="Times New Roman"/>
        </w:rPr>
      </w:pPr>
      <w:r w:rsidRPr="00AE33D0">
        <w:rPr>
          <w:rFonts w:ascii="Times New Roman" w:hAnsi="Times New Roman" w:cs="Times New Roman"/>
        </w:rPr>
        <w:lastRenderedPageBreak/>
        <w:t xml:space="preserve">The functional regional model is now operational: </w:t>
      </w:r>
      <w:r w:rsidRPr="00AE33D0">
        <w:rPr>
          <w:rFonts w:ascii="Times New Roman" w:hAnsi="Times New Roman" w:cs="Times New Roman"/>
          <w:b/>
          <w:bCs/>
        </w:rPr>
        <w:t>Israeli gas flows via pipeline to Egypt, where it is liquefied and exported</w:t>
      </w:r>
      <w:r w:rsidRPr="00AE33D0">
        <w:rPr>
          <w:rFonts w:ascii="Times New Roman" w:hAnsi="Times New Roman" w:cs="Times New Roman"/>
        </w:rPr>
        <w:t xml:space="preserve">. Future Cypriot production— notably from Eni’s </w:t>
      </w:r>
      <w:r w:rsidRPr="00AE33D0">
        <w:rPr>
          <w:rFonts w:ascii="Times New Roman" w:hAnsi="Times New Roman" w:cs="Times New Roman"/>
          <w:b/>
          <w:bCs/>
        </w:rPr>
        <w:t>Cronos field</w:t>
      </w:r>
      <w:r w:rsidRPr="00AE33D0">
        <w:rPr>
          <w:rFonts w:ascii="Times New Roman" w:hAnsi="Times New Roman" w:cs="Times New Roman"/>
        </w:rPr>
        <w:t xml:space="preserve"> (3.1 </w:t>
      </w:r>
      <w:proofErr w:type="spellStart"/>
      <w:r w:rsidRPr="00AE33D0">
        <w:rPr>
          <w:rFonts w:ascii="Times New Roman" w:hAnsi="Times New Roman" w:cs="Times New Roman"/>
        </w:rPr>
        <w:t>Tcf</w:t>
      </w:r>
      <w:proofErr w:type="spellEnd"/>
      <w:r w:rsidRPr="00AE33D0">
        <w:rPr>
          <w:rFonts w:ascii="Times New Roman" w:hAnsi="Times New Roman" w:cs="Times New Roman"/>
        </w:rPr>
        <w:t>)—is expected to follow the same pathway, with Eni and TotalEnergies signing a deal in February 2025 to send Cronos gas to Damietta for European export.</w:t>
      </w:r>
    </w:p>
    <w:p w14:paraId="78DBC934" w14:textId="77777777" w:rsidR="00245C6F" w:rsidRPr="00AE33D0" w:rsidRDefault="00245C6F" w:rsidP="00AE33D0">
      <w:pPr>
        <w:jc w:val="both"/>
        <w:rPr>
          <w:rFonts w:ascii="Times New Roman" w:hAnsi="Times New Roman" w:cs="Times New Roman"/>
        </w:rPr>
      </w:pPr>
    </w:p>
    <w:p w14:paraId="463E9946"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3.4 Cross-Border Trade: The Israel Anchor</w:t>
      </w:r>
    </w:p>
    <w:p w14:paraId="6DBC6E91" w14:textId="27991053"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The </w:t>
      </w:r>
      <w:r w:rsidRPr="00AE33D0">
        <w:rPr>
          <w:rFonts w:ascii="Times New Roman" w:hAnsi="Times New Roman" w:cs="Times New Roman"/>
          <w:b/>
          <w:bCs/>
        </w:rPr>
        <w:t>$35 billion Leviathan deal</w:t>
      </w:r>
      <w:r w:rsidRPr="00AE33D0">
        <w:rPr>
          <w:rFonts w:ascii="Times New Roman" w:hAnsi="Times New Roman" w:cs="Times New Roman"/>
        </w:rPr>
        <w:t>, approved by Israel in December 2025, is the largest gas agreement in Israeli history. Structure:</w:t>
      </w:r>
    </w:p>
    <w:p w14:paraId="70EA905B" w14:textId="77777777" w:rsidR="00AE33D0" w:rsidRPr="00AE33D0" w:rsidRDefault="00AE33D0" w:rsidP="00AE33D0">
      <w:pPr>
        <w:numPr>
          <w:ilvl w:val="0"/>
          <w:numId w:val="7"/>
        </w:numPr>
        <w:jc w:val="both"/>
        <w:rPr>
          <w:rFonts w:ascii="Times New Roman" w:hAnsi="Times New Roman" w:cs="Times New Roman"/>
        </w:rPr>
      </w:pPr>
      <w:r w:rsidRPr="00AE33D0">
        <w:rPr>
          <w:rFonts w:ascii="Times New Roman" w:hAnsi="Times New Roman" w:cs="Times New Roman"/>
          <w:b/>
          <w:bCs/>
        </w:rPr>
        <w:t xml:space="preserve">130 </w:t>
      </w:r>
      <w:proofErr w:type="spellStart"/>
      <w:r w:rsidRPr="00AE33D0">
        <w:rPr>
          <w:rFonts w:ascii="Times New Roman" w:hAnsi="Times New Roman" w:cs="Times New Roman"/>
          <w:b/>
          <w:bCs/>
        </w:rPr>
        <w:t>bcm</w:t>
      </w:r>
      <w:proofErr w:type="spellEnd"/>
      <w:r w:rsidRPr="00AE33D0">
        <w:rPr>
          <w:rFonts w:ascii="Times New Roman" w:hAnsi="Times New Roman" w:cs="Times New Roman"/>
        </w:rPr>
        <w:t xml:space="preserve"> over 14 years (2026–2040), Brent-indexed pricing.</w:t>
      </w:r>
    </w:p>
    <w:p w14:paraId="71B0F19C" w14:textId="77777777" w:rsidR="00AE33D0" w:rsidRPr="00AE33D0" w:rsidRDefault="00AE33D0" w:rsidP="00AE33D0">
      <w:pPr>
        <w:numPr>
          <w:ilvl w:val="0"/>
          <w:numId w:val="7"/>
        </w:numPr>
        <w:jc w:val="both"/>
        <w:rPr>
          <w:rFonts w:ascii="Times New Roman" w:hAnsi="Times New Roman" w:cs="Times New Roman"/>
        </w:rPr>
      </w:pPr>
      <w:r w:rsidRPr="00AE33D0">
        <w:rPr>
          <w:rFonts w:ascii="Times New Roman" w:hAnsi="Times New Roman" w:cs="Times New Roman"/>
          <w:b/>
          <w:bCs/>
        </w:rPr>
        <w:t>Phase 1</w:t>
      </w:r>
      <w:r w:rsidRPr="00AE33D0">
        <w:rPr>
          <w:rFonts w:ascii="Times New Roman" w:hAnsi="Times New Roman" w:cs="Times New Roman"/>
        </w:rPr>
        <w:t xml:space="preserve"> (H1 2026): 20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at </w:t>
      </w:r>
      <w:r w:rsidRPr="00AE33D0">
        <w:rPr>
          <w:rFonts w:ascii="Times New Roman" w:hAnsi="Times New Roman" w:cs="Times New Roman"/>
          <w:b/>
          <w:bCs/>
        </w:rPr>
        <w:t xml:space="preserve">2 </w:t>
      </w:r>
      <w:proofErr w:type="spellStart"/>
      <w:r w:rsidRPr="00AE33D0">
        <w:rPr>
          <w:rFonts w:ascii="Times New Roman" w:hAnsi="Times New Roman" w:cs="Times New Roman"/>
          <w:b/>
          <w:bCs/>
        </w:rPr>
        <w:t>bcm</w:t>
      </w:r>
      <w:proofErr w:type="spellEnd"/>
      <w:r w:rsidRPr="00AE33D0">
        <w:rPr>
          <w:rFonts w:ascii="Times New Roman" w:hAnsi="Times New Roman" w:cs="Times New Roman"/>
          <w:b/>
          <w:bCs/>
        </w:rPr>
        <w:t>/year</w:t>
      </w:r>
      <w:r w:rsidRPr="00AE33D0">
        <w:rPr>
          <w:rFonts w:ascii="Times New Roman" w:hAnsi="Times New Roman" w:cs="Times New Roman"/>
        </w:rPr>
        <w:t>.</w:t>
      </w:r>
    </w:p>
    <w:p w14:paraId="114EC9D5" w14:textId="0F8CD056" w:rsidR="00AE33D0" w:rsidRPr="00AE33D0" w:rsidRDefault="00AE33D0" w:rsidP="00AE33D0">
      <w:pPr>
        <w:numPr>
          <w:ilvl w:val="0"/>
          <w:numId w:val="7"/>
        </w:numPr>
        <w:jc w:val="both"/>
        <w:rPr>
          <w:rFonts w:ascii="Times New Roman" w:hAnsi="Times New Roman" w:cs="Times New Roman"/>
        </w:rPr>
      </w:pPr>
      <w:r w:rsidRPr="00AE33D0">
        <w:rPr>
          <w:rFonts w:ascii="Times New Roman" w:hAnsi="Times New Roman" w:cs="Times New Roman"/>
          <w:b/>
          <w:bCs/>
        </w:rPr>
        <w:t>Phase 2</w:t>
      </w:r>
      <w:r w:rsidRPr="00AE33D0">
        <w:rPr>
          <w:rFonts w:ascii="Times New Roman" w:hAnsi="Times New Roman" w:cs="Times New Roman"/>
        </w:rPr>
        <w:t xml:space="preserve"> (post-Leviathan expansion): 110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at up to </w:t>
      </w:r>
      <w:r w:rsidRPr="00AE33D0">
        <w:rPr>
          <w:rFonts w:ascii="Times New Roman" w:hAnsi="Times New Roman" w:cs="Times New Roman"/>
          <w:b/>
          <w:bCs/>
        </w:rPr>
        <w:t xml:space="preserve">12 </w:t>
      </w:r>
      <w:proofErr w:type="spellStart"/>
      <w:r w:rsidRPr="00AE33D0">
        <w:rPr>
          <w:rFonts w:ascii="Times New Roman" w:hAnsi="Times New Roman" w:cs="Times New Roman"/>
          <w:b/>
          <w:bCs/>
        </w:rPr>
        <w:t>bcm</w:t>
      </w:r>
      <w:proofErr w:type="spellEnd"/>
      <w:r w:rsidRPr="00AE33D0">
        <w:rPr>
          <w:rFonts w:ascii="Times New Roman" w:hAnsi="Times New Roman" w:cs="Times New Roman"/>
          <w:b/>
          <w:bCs/>
        </w:rPr>
        <w:t>/year</w:t>
      </w:r>
      <w:r w:rsidRPr="00AE33D0">
        <w:rPr>
          <w:rFonts w:ascii="Times New Roman" w:hAnsi="Times New Roman" w:cs="Times New Roman"/>
        </w:rPr>
        <w:t xml:space="preserve"> </w:t>
      </w:r>
    </w:p>
    <w:p w14:paraId="46F39BC1" w14:textId="7A409C48" w:rsidR="00245C6F" w:rsidRDefault="00AE33D0" w:rsidP="00AE33D0">
      <w:pPr>
        <w:jc w:val="both"/>
        <w:rPr>
          <w:rFonts w:ascii="Times New Roman" w:hAnsi="Times New Roman" w:cs="Times New Roman"/>
        </w:rPr>
      </w:pPr>
      <w:r w:rsidRPr="00AE33D0">
        <w:rPr>
          <w:rFonts w:ascii="Times New Roman" w:hAnsi="Times New Roman" w:cs="Times New Roman"/>
        </w:rPr>
        <w:t>This replaces an existing contract expiring in the early 2030s and deepens Egypt’s reliance on Israeli pipeline gas—currently covering ~</w:t>
      </w:r>
      <w:r w:rsidRPr="00AE33D0">
        <w:rPr>
          <w:rFonts w:ascii="Times New Roman" w:hAnsi="Times New Roman" w:cs="Times New Roman"/>
          <w:b/>
          <w:bCs/>
        </w:rPr>
        <w:t>16% of consumption</w:t>
      </w:r>
      <w:r w:rsidRPr="00AE33D0">
        <w:rPr>
          <w:rFonts w:ascii="Times New Roman" w:hAnsi="Times New Roman" w:cs="Times New Roman"/>
        </w:rPr>
        <w:t xml:space="preserve">—as a cheaper alternative to spot LNG. Pipeline gas from Israel costs roughly </w:t>
      </w:r>
      <w:r w:rsidRPr="00AE33D0">
        <w:rPr>
          <w:rFonts w:ascii="Times New Roman" w:hAnsi="Times New Roman" w:cs="Times New Roman"/>
          <w:b/>
          <w:bCs/>
        </w:rPr>
        <w:t>50% less</w:t>
      </w:r>
      <w:r w:rsidRPr="00AE33D0">
        <w:rPr>
          <w:rFonts w:ascii="Times New Roman" w:hAnsi="Times New Roman" w:cs="Times New Roman"/>
        </w:rPr>
        <w:t xml:space="preserve"> than LNG imports.</w:t>
      </w:r>
      <w:r w:rsidR="00245C6F">
        <w:rPr>
          <w:rFonts w:ascii="Times New Roman" w:hAnsi="Times New Roman" w:cs="Times New Roman"/>
        </w:rPr>
        <w:t xml:space="preserve"> </w:t>
      </w:r>
      <w:r w:rsidRPr="00AE33D0">
        <w:rPr>
          <w:rFonts w:ascii="Times New Roman" w:hAnsi="Times New Roman" w:cs="Times New Roman"/>
        </w:rPr>
        <w:t xml:space="preserve">However, the June 2025 conflict exposed vulnerability: Israeli supply was severed, forcing Cairo to halt industrial gas deliveries and see import costs surge to </w:t>
      </w:r>
      <w:r w:rsidRPr="00AE33D0">
        <w:rPr>
          <w:rFonts w:ascii="Times New Roman" w:hAnsi="Times New Roman" w:cs="Times New Roman"/>
          <w:b/>
          <w:bCs/>
        </w:rPr>
        <w:t>$1.65 billion/month</w:t>
      </w:r>
      <w:r w:rsidRPr="00AE33D0">
        <w:rPr>
          <w:rFonts w:ascii="Times New Roman" w:hAnsi="Times New Roman" w:cs="Times New Roman"/>
        </w:rPr>
        <w:t xml:space="preserve"> (from $560 million) </w:t>
      </w:r>
    </w:p>
    <w:p w14:paraId="0C5CD34C" w14:textId="77777777" w:rsidR="00245C6F" w:rsidRPr="00245C6F" w:rsidRDefault="00245C6F" w:rsidP="00AE33D0">
      <w:pPr>
        <w:jc w:val="both"/>
        <w:rPr>
          <w:rFonts w:ascii="Times New Roman" w:hAnsi="Times New Roman" w:cs="Times New Roman"/>
        </w:rPr>
      </w:pPr>
    </w:p>
    <w:p w14:paraId="619EE4BA" w14:textId="4500B384"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4. Infrastructure and Industry Landscape</w:t>
      </w:r>
    </w:p>
    <w:p w14:paraId="27B99654"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4.1 LNG Export Terminals</w:t>
      </w:r>
    </w:p>
    <w:p w14:paraId="54FD524E" w14:textId="2F228C55"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 operates the Eastern Mediterranean’s </w:t>
      </w:r>
      <w:r w:rsidRPr="00AE33D0">
        <w:rPr>
          <w:rFonts w:ascii="Times New Roman" w:hAnsi="Times New Roman" w:cs="Times New Roman"/>
          <w:b/>
          <w:bCs/>
        </w:rPr>
        <w:t>only LNG liquefaction infrastructure</w:t>
      </w:r>
      <w:r w:rsidRPr="00AE33D0">
        <w:rPr>
          <w:rFonts w:ascii="Times New Roman" w:hAnsi="Times New Roman" w:cs="Times New Roman"/>
        </w:rPr>
        <w:t>:</w:t>
      </w:r>
    </w:p>
    <w:tbl>
      <w:tblPr>
        <w:tblStyle w:val="TableGrid"/>
        <w:tblW w:w="0" w:type="auto"/>
        <w:tblLook w:val="04A0" w:firstRow="1" w:lastRow="0" w:firstColumn="1" w:lastColumn="0" w:noHBand="0" w:noVBand="1"/>
      </w:tblPr>
      <w:tblGrid>
        <w:gridCol w:w="1561"/>
        <w:gridCol w:w="1332"/>
        <w:gridCol w:w="1461"/>
        <w:gridCol w:w="2639"/>
        <w:gridCol w:w="2357"/>
      </w:tblGrid>
      <w:tr w:rsidR="00AE33D0" w:rsidRPr="00AE33D0" w14:paraId="2CBD1D67" w14:textId="77777777" w:rsidTr="00245C6F">
        <w:tc>
          <w:tcPr>
            <w:tcW w:w="0" w:type="auto"/>
            <w:hideMark/>
          </w:tcPr>
          <w:p w14:paraId="154B4EC8"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Terminal</w:t>
            </w:r>
          </w:p>
        </w:tc>
        <w:tc>
          <w:tcPr>
            <w:tcW w:w="0" w:type="auto"/>
            <w:hideMark/>
          </w:tcPr>
          <w:p w14:paraId="051A1D56"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Location</w:t>
            </w:r>
          </w:p>
        </w:tc>
        <w:tc>
          <w:tcPr>
            <w:tcW w:w="0" w:type="auto"/>
            <w:hideMark/>
          </w:tcPr>
          <w:p w14:paraId="55E41514"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Capacity</w:t>
            </w:r>
          </w:p>
        </w:tc>
        <w:tc>
          <w:tcPr>
            <w:tcW w:w="0" w:type="auto"/>
            <w:hideMark/>
          </w:tcPr>
          <w:p w14:paraId="2A0979E2"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Ownership</w:t>
            </w:r>
          </w:p>
        </w:tc>
        <w:tc>
          <w:tcPr>
            <w:tcW w:w="0" w:type="auto"/>
            <w:hideMark/>
          </w:tcPr>
          <w:p w14:paraId="48958FDE"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Status</w:t>
            </w:r>
          </w:p>
        </w:tc>
      </w:tr>
      <w:tr w:rsidR="00AE33D0" w:rsidRPr="00AE33D0" w14:paraId="4C53A616" w14:textId="77777777" w:rsidTr="00245C6F">
        <w:tc>
          <w:tcPr>
            <w:tcW w:w="0" w:type="auto"/>
            <w:hideMark/>
          </w:tcPr>
          <w:p w14:paraId="6E1DC584"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Egyptian LNG (</w:t>
            </w:r>
            <w:proofErr w:type="spellStart"/>
            <w:r w:rsidRPr="00AE33D0">
              <w:rPr>
                <w:rFonts w:ascii="Times New Roman" w:hAnsi="Times New Roman" w:cs="Times New Roman"/>
                <w:b/>
                <w:bCs/>
              </w:rPr>
              <w:t>Idku</w:t>
            </w:r>
            <w:proofErr w:type="spellEnd"/>
            <w:r w:rsidRPr="00AE33D0">
              <w:rPr>
                <w:rFonts w:ascii="Times New Roman" w:hAnsi="Times New Roman" w:cs="Times New Roman"/>
                <w:b/>
                <w:bCs/>
              </w:rPr>
              <w:t>)</w:t>
            </w:r>
          </w:p>
        </w:tc>
        <w:tc>
          <w:tcPr>
            <w:tcW w:w="0" w:type="auto"/>
            <w:hideMark/>
          </w:tcPr>
          <w:p w14:paraId="072F55A3" w14:textId="77777777" w:rsidR="00AE33D0" w:rsidRPr="00AE33D0" w:rsidRDefault="00AE33D0" w:rsidP="00AE33D0">
            <w:pPr>
              <w:spacing w:after="160" w:line="278" w:lineRule="auto"/>
              <w:jc w:val="both"/>
              <w:rPr>
                <w:rFonts w:ascii="Times New Roman" w:hAnsi="Times New Roman" w:cs="Times New Roman"/>
              </w:rPr>
            </w:pPr>
            <w:proofErr w:type="spellStart"/>
            <w:r w:rsidRPr="00AE33D0">
              <w:rPr>
                <w:rFonts w:ascii="Times New Roman" w:hAnsi="Times New Roman" w:cs="Times New Roman"/>
              </w:rPr>
              <w:t>Idku</w:t>
            </w:r>
            <w:proofErr w:type="spellEnd"/>
            <w:r w:rsidRPr="00AE33D0">
              <w:rPr>
                <w:rFonts w:ascii="Times New Roman" w:hAnsi="Times New Roman" w:cs="Times New Roman"/>
              </w:rPr>
              <w:t>, Nile Delta</w:t>
            </w:r>
          </w:p>
        </w:tc>
        <w:tc>
          <w:tcPr>
            <w:tcW w:w="0" w:type="auto"/>
            <w:hideMark/>
          </w:tcPr>
          <w:p w14:paraId="3DF50B48"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7.2 </w:t>
            </w:r>
            <w:proofErr w:type="spellStart"/>
            <w:r w:rsidRPr="00AE33D0">
              <w:rPr>
                <w:rFonts w:ascii="Times New Roman" w:hAnsi="Times New Roman" w:cs="Times New Roman"/>
              </w:rPr>
              <w:t>mtpa</w:t>
            </w:r>
            <w:proofErr w:type="spellEnd"/>
            <w:r w:rsidRPr="00AE33D0">
              <w:rPr>
                <w:rFonts w:ascii="Times New Roman" w:hAnsi="Times New Roman" w:cs="Times New Roman"/>
              </w:rPr>
              <w:t xml:space="preserve"> (2 × 3.6 </w:t>
            </w:r>
            <w:proofErr w:type="spellStart"/>
            <w:r w:rsidRPr="00AE33D0">
              <w:rPr>
                <w:rFonts w:ascii="Times New Roman" w:hAnsi="Times New Roman" w:cs="Times New Roman"/>
              </w:rPr>
              <w:t>mtpa</w:t>
            </w:r>
            <w:proofErr w:type="spellEnd"/>
            <w:r w:rsidRPr="00AE33D0">
              <w:rPr>
                <w:rFonts w:ascii="Times New Roman" w:hAnsi="Times New Roman" w:cs="Times New Roman"/>
              </w:rPr>
              <w:t xml:space="preserve"> trains)</w:t>
            </w:r>
          </w:p>
        </w:tc>
        <w:tc>
          <w:tcPr>
            <w:tcW w:w="0" w:type="auto"/>
            <w:hideMark/>
          </w:tcPr>
          <w:p w14:paraId="7CBEA46A"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Shell (35.5%), Petronas (35.5%), EGPC (12%), EGAS (12%), TotalEnergies (5%)</w:t>
            </w:r>
          </w:p>
        </w:tc>
        <w:tc>
          <w:tcPr>
            <w:tcW w:w="0" w:type="auto"/>
            <w:hideMark/>
          </w:tcPr>
          <w:p w14:paraId="38B67FDA"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Operating (sporadic/technical cargoes) </w:t>
            </w:r>
          </w:p>
        </w:tc>
      </w:tr>
      <w:tr w:rsidR="00AE33D0" w:rsidRPr="00AE33D0" w14:paraId="11173D1D" w14:textId="77777777" w:rsidTr="00245C6F">
        <w:tc>
          <w:tcPr>
            <w:tcW w:w="0" w:type="auto"/>
            <w:hideMark/>
          </w:tcPr>
          <w:p w14:paraId="4017764E"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SEGAS LNG (Damietta)</w:t>
            </w:r>
          </w:p>
        </w:tc>
        <w:tc>
          <w:tcPr>
            <w:tcW w:w="0" w:type="auto"/>
            <w:hideMark/>
          </w:tcPr>
          <w:p w14:paraId="5F225FC8"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Damietta, Nile Delta</w:t>
            </w:r>
          </w:p>
        </w:tc>
        <w:tc>
          <w:tcPr>
            <w:tcW w:w="0" w:type="auto"/>
            <w:hideMark/>
          </w:tcPr>
          <w:p w14:paraId="44C16681"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5.0 </w:t>
            </w:r>
            <w:proofErr w:type="spellStart"/>
            <w:r w:rsidRPr="00AE33D0">
              <w:rPr>
                <w:rFonts w:ascii="Times New Roman" w:hAnsi="Times New Roman" w:cs="Times New Roman"/>
              </w:rPr>
              <w:t>mtpa</w:t>
            </w:r>
            <w:proofErr w:type="spellEnd"/>
            <w:r w:rsidRPr="00AE33D0">
              <w:rPr>
                <w:rFonts w:ascii="Times New Roman" w:hAnsi="Times New Roman" w:cs="Times New Roman"/>
              </w:rPr>
              <w:t xml:space="preserve"> (1 train)</w:t>
            </w:r>
          </w:p>
        </w:tc>
        <w:tc>
          <w:tcPr>
            <w:tcW w:w="0" w:type="auto"/>
            <w:hideMark/>
          </w:tcPr>
          <w:p w14:paraId="4A863D74"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Eni (50%), EGAS (40%), EGPC (10%)</w:t>
            </w:r>
          </w:p>
        </w:tc>
        <w:tc>
          <w:tcPr>
            <w:tcW w:w="0" w:type="auto"/>
            <w:hideMark/>
          </w:tcPr>
          <w:p w14:paraId="1AF055C6"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Operating (intermittent) </w:t>
            </w:r>
          </w:p>
        </w:tc>
      </w:tr>
    </w:tbl>
    <w:p w14:paraId="65927AC7" w14:textId="77777777" w:rsidR="00245C6F" w:rsidRDefault="00245C6F" w:rsidP="00AE33D0">
      <w:pPr>
        <w:jc w:val="both"/>
        <w:rPr>
          <w:rFonts w:ascii="Times New Roman" w:hAnsi="Times New Roman" w:cs="Times New Roman"/>
        </w:rPr>
      </w:pPr>
    </w:p>
    <w:p w14:paraId="3A8CF4B6" w14:textId="12DA149B" w:rsidR="00AE33D0" w:rsidRDefault="00AE33D0" w:rsidP="00AE33D0">
      <w:pPr>
        <w:jc w:val="both"/>
        <w:rPr>
          <w:rFonts w:ascii="Times New Roman" w:hAnsi="Times New Roman" w:cs="Times New Roman"/>
        </w:rPr>
      </w:pPr>
      <w:r w:rsidRPr="00AE33D0">
        <w:rPr>
          <w:rFonts w:ascii="Times New Roman" w:hAnsi="Times New Roman" w:cs="Times New Roman"/>
        </w:rPr>
        <w:t xml:space="preserve">Combined nameplate capacity is </w:t>
      </w:r>
      <w:r w:rsidRPr="00AE33D0">
        <w:rPr>
          <w:rFonts w:ascii="Times New Roman" w:hAnsi="Times New Roman" w:cs="Times New Roman"/>
          <w:b/>
          <w:bCs/>
        </w:rPr>
        <w:t xml:space="preserve">12.7 </w:t>
      </w:r>
      <w:proofErr w:type="spellStart"/>
      <w:r w:rsidRPr="00AE33D0">
        <w:rPr>
          <w:rFonts w:ascii="Times New Roman" w:hAnsi="Times New Roman" w:cs="Times New Roman"/>
          <w:b/>
          <w:bCs/>
        </w:rPr>
        <w:t>mtpa</w:t>
      </w:r>
      <w:proofErr w:type="spellEnd"/>
      <w:r w:rsidRPr="00AE33D0">
        <w:rPr>
          <w:rFonts w:ascii="Times New Roman" w:hAnsi="Times New Roman" w:cs="Times New Roman"/>
        </w:rPr>
        <w:t xml:space="preserve"> (~17.5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equivalent). In practice, both terminals have been </w:t>
      </w:r>
      <w:r w:rsidRPr="00AE33D0">
        <w:rPr>
          <w:rFonts w:ascii="Times New Roman" w:hAnsi="Times New Roman" w:cs="Times New Roman"/>
          <w:b/>
          <w:bCs/>
        </w:rPr>
        <w:t>largely idle</w:t>
      </w:r>
      <w:r w:rsidRPr="00AE33D0">
        <w:rPr>
          <w:rFonts w:ascii="Times New Roman" w:hAnsi="Times New Roman" w:cs="Times New Roman"/>
        </w:rPr>
        <w:t xml:space="preserve"> since 2023 due to </w:t>
      </w:r>
      <w:proofErr w:type="spellStart"/>
      <w:r w:rsidRPr="00AE33D0">
        <w:rPr>
          <w:rFonts w:ascii="Times New Roman" w:hAnsi="Times New Roman" w:cs="Times New Roman"/>
        </w:rPr>
        <w:t>feedgas</w:t>
      </w:r>
      <w:proofErr w:type="spellEnd"/>
      <w:r w:rsidRPr="00AE33D0">
        <w:rPr>
          <w:rFonts w:ascii="Times New Roman" w:hAnsi="Times New Roman" w:cs="Times New Roman"/>
        </w:rPr>
        <w:t xml:space="preserve"> diversion to domestic demand. As of Q1 2026, both Damietta and </w:t>
      </w:r>
      <w:proofErr w:type="spellStart"/>
      <w:r w:rsidRPr="00AE33D0">
        <w:rPr>
          <w:rFonts w:ascii="Times New Roman" w:hAnsi="Times New Roman" w:cs="Times New Roman"/>
        </w:rPr>
        <w:t>Idku</w:t>
      </w:r>
      <w:proofErr w:type="spellEnd"/>
      <w:r w:rsidRPr="00AE33D0">
        <w:rPr>
          <w:rFonts w:ascii="Times New Roman" w:hAnsi="Times New Roman" w:cs="Times New Roman"/>
        </w:rPr>
        <w:t xml:space="preserve"> are listed among globally idle LNG plants. </w:t>
      </w:r>
      <w:proofErr w:type="spellStart"/>
      <w:r w:rsidRPr="00AE33D0">
        <w:rPr>
          <w:rFonts w:ascii="Times New Roman" w:hAnsi="Times New Roman" w:cs="Times New Roman"/>
        </w:rPr>
        <w:t>Idku’s</w:t>
      </w:r>
      <w:proofErr w:type="spellEnd"/>
      <w:r w:rsidRPr="00AE33D0">
        <w:rPr>
          <w:rFonts w:ascii="Times New Roman" w:hAnsi="Times New Roman" w:cs="Times New Roman"/>
        </w:rPr>
        <w:t xml:space="preserve"> rare September 2025 </w:t>
      </w:r>
      <w:r w:rsidRPr="00AE33D0">
        <w:rPr>
          <w:rFonts w:ascii="Times New Roman" w:hAnsi="Times New Roman" w:cs="Times New Roman"/>
        </w:rPr>
        <w:lastRenderedPageBreak/>
        <w:t xml:space="preserve">cargo was widely interpreted as either a </w:t>
      </w:r>
      <w:r w:rsidRPr="00AE33D0">
        <w:rPr>
          <w:rFonts w:ascii="Times New Roman" w:hAnsi="Times New Roman" w:cs="Times New Roman"/>
          <w:b/>
          <w:bCs/>
        </w:rPr>
        <w:t>technical load</w:t>
      </w:r>
      <w:r w:rsidRPr="00AE33D0">
        <w:rPr>
          <w:rFonts w:ascii="Times New Roman" w:hAnsi="Times New Roman" w:cs="Times New Roman"/>
        </w:rPr>
        <w:t xml:space="preserve"> to maintain plant operability or a re-export of over-procured LNG</w:t>
      </w:r>
      <w:r w:rsidR="00245C6F">
        <w:rPr>
          <w:rFonts w:ascii="Times New Roman" w:hAnsi="Times New Roman" w:cs="Times New Roman"/>
        </w:rPr>
        <w:t>.</w:t>
      </w:r>
    </w:p>
    <w:p w14:paraId="04DCCF49" w14:textId="77777777" w:rsidR="00245C6F" w:rsidRPr="00AE33D0" w:rsidRDefault="00245C6F" w:rsidP="00AE33D0">
      <w:pPr>
        <w:jc w:val="both"/>
        <w:rPr>
          <w:rFonts w:ascii="Times New Roman" w:hAnsi="Times New Roman" w:cs="Times New Roman"/>
        </w:rPr>
      </w:pPr>
    </w:p>
    <w:p w14:paraId="4C94B75E"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4.2 Import and Regasification Infrastructure</w:t>
      </w:r>
    </w:p>
    <w:p w14:paraId="004B7568"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t>To bridge the supply gap, Egypt has scaled up LNG imports dramatically:</w:t>
      </w:r>
    </w:p>
    <w:p w14:paraId="6306D552" w14:textId="761A93F5" w:rsidR="00AE33D0" w:rsidRPr="00AE33D0" w:rsidRDefault="00AE33D0" w:rsidP="00AE33D0">
      <w:pPr>
        <w:numPr>
          <w:ilvl w:val="0"/>
          <w:numId w:val="8"/>
        </w:numPr>
        <w:jc w:val="both"/>
        <w:rPr>
          <w:rFonts w:ascii="Times New Roman" w:hAnsi="Times New Roman" w:cs="Times New Roman"/>
        </w:rPr>
      </w:pPr>
      <w:r w:rsidRPr="00AE33D0">
        <w:rPr>
          <w:rFonts w:ascii="Times New Roman" w:hAnsi="Times New Roman" w:cs="Times New Roman"/>
          <w:b/>
          <w:bCs/>
        </w:rPr>
        <w:t>Q3 2025</w:t>
      </w:r>
      <w:r w:rsidRPr="00AE33D0">
        <w:rPr>
          <w:rFonts w:ascii="Times New Roman" w:hAnsi="Times New Roman" w:cs="Times New Roman"/>
        </w:rPr>
        <w:t xml:space="preserve">: Record </w:t>
      </w:r>
      <w:r w:rsidRPr="00AE33D0">
        <w:rPr>
          <w:rFonts w:ascii="Times New Roman" w:hAnsi="Times New Roman" w:cs="Times New Roman"/>
          <w:b/>
          <w:bCs/>
        </w:rPr>
        <w:t>3.17 million mt</w:t>
      </w:r>
      <w:r w:rsidRPr="00AE33D0">
        <w:rPr>
          <w:rFonts w:ascii="Times New Roman" w:hAnsi="Times New Roman" w:cs="Times New Roman"/>
        </w:rPr>
        <w:t xml:space="preserve"> imported in 46 cargoes, the strongest quarterly volume on record </w:t>
      </w:r>
    </w:p>
    <w:p w14:paraId="678F49B5" w14:textId="37C963E0" w:rsidR="00AE33D0" w:rsidRPr="00AE33D0" w:rsidRDefault="00AE33D0" w:rsidP="00AE33D0">
      <w:pPr>
        <w:numPr>
          <w:ilvl w:val="0"/>
          <w:numId w:val="8"/>
        </w:numPr>
        <w:jc w:val="both"/>
        <w:rPr>
          <w:rFonts w:ascii="Times New Roman" w:hAnsi="Times New Roman" w:cs="Times New Roman"/>
        </w:rPr>
      </w:pPr>
      <w:r w:rsidRPr="00AE33D0">
        <w:rPr>
          <w:rFonts w:ascii="Times New Roman" w:hAnsi="Times New Roman" w:cs="Times New Roman"/>
          <w:b/>
          <w:bCs/>
        </w:rPr>
        <w:t>Full-year 2025 demand</w:t>
      </w:r>
      <w:r w:rsidRPr="00AE33D0">
        <w:rPr>
          <w:rFonts w:ascii="Times New Roman" w:hAnsi="Times New Roman" w:cs="Times New Roman"/>
        </w:rPr>
        <w:t xml:space="preserve">: Projected at </w:t>
      </w:r>
      <w:r w:rsidRPr="00AE33D0">
        <w:rPr>
          <w:rFonts w:ascii="Times New Roman" w:hAnsi="Times New Roman" w:cs="Times New Roman"/>
          <w:b/>
          <w:bCs/>
        </w:rPr>
        <w:t>8 million mt</w:t>
      </w:r>
      <w:r w:rsidRPr="00AE33D0">
        <w:rPr>
          <w:rFonts w:ascii="Times New Roman" w:hAnsi="Times New Roman" w:cs="Times New Roman"/>
        </w:rPr>
        <w:t xml:space="preserve">; </w:t>
      </w:r>
      <w:r w:rsidRPr="00AE33D0">
        <w:rPr>
          <w:rFonts w:ascii="Times New Roman" w:hAnsi="Times New Roman" w:cs="Times New Roman"/>
          <w:b/>
          <w:bCs/>
        </w:rPr>
        <w:t>11 million mt</w:t>
      </w:r>
      <w:r w:rsidRPr="00AE33D0">
        <w:rPr>
          <w:rFonts w:ascii="Times New Roman" w:hAnsi="Times New Roman" w:cs="Times New Roman"/>
        </w:rPr>
        <w:t xml:space="preserve"> in 2026 </w:t>
      </w:r>
    </w:p>
    <w:p w14:paraId="790F875A" w14:textId="5369159B" w:rsidR="00AE33D0" w:rsidRPr="00AE33D0" w:rsidRDefault="00AE33D0" w:rsidP="00AE33D0">
      <w:pPr>
        <w:numPr>
          <w:ilvl w:val="0"/>
          <w:numId w:val="8"/>
        </w:numPr>
        <w:jc w:val="both"/>
        <w:rPr>
          <w:rFonts w:ascii="Times New Roman" w:hAnsi="Times New Roman" w:cs="Times New Roman"/>
        </w:rPr>
      </w:pPr>
      <w:r w:rsidRPr="00AE33D0">
        <w:rPr>
          <w:rFonts w:ascii="Times New Roman" w:hAnsi="Times New Roman" w:cs="Times New Roman"/>
          <w:b/>
          <w:bCs/>
        </w:rPr>
        <w:t>FSRUs</w:t>
      </w:r>
      <w:r w:rsidRPr="00AE33D0">
        <w:rPr>
          <w:rFonts w:ascii="Times New Roman" w:hAnsi="Times New Roman" w:cs="Times New Roman"/>
        </w:rPr>
        <w:t xml:space="preserve">: Four floating storage and regasification units leased at Ain Sokhna and Damietta, including the </w:t>
      </w:r>
      <w:r w:rsidRPr="00AE33D0">
        <w:rPr>
          <w:rFonts w:ascii="Times New Roman" w:hAnsi="Times New Roman" w:cs="Times New Roman"/>
          <w:b/>
          <w:bCs/>
        </w:rPr>
        <w:t>Höegh Galleon</w:t>
      </w:r>
      <w:r w:rsidRPr="00AE33D0">
        <w:rPr>
          <w:rFonts w:ascii="Times New Roman" w:hAnsi="Times New Roman" w:cs="Times New Roman"/>
        </w:rPr>
        <w:t xml:space="preserve"> (chartered June 2024, operational through at least February 2026) </w:t>
      </w:r>
    </w:p>
    <w:p w14:paraId="63C87251" w14:textId="77777777" w:rsidR="00AE33D0" w:rsidRPr="00AE33D0" w:rsidRDefault="00AE33D0" w:rsidP="00AE33D0">
      <w:pPr>
        <w:numPr>
          <w:ilvl w:val="0"/>
          <w:numId w:val="8"/>
        </w:numPr>
        <w:jc w:val="both"/>
        <w:rPr>
          <w:rFonts w:ascii="Times New Roman" w:hAnsi="Times New Roman" w:cs="Times New Roman"/>
        </w:rPr>
      </w:pPr>
      <w:r w:rsidRPr="00AE33D0">
        <w:rPr>
          <w:rFonts w:ascii="Times New Roman" w:hAnsi="Times New Roman" w:cs="Times New Roman"/>
          <w:b/>
          <w:bCs/>
        </w:rPr>
        <w:t>IEA data</w:t>
      </w:r>
      <w:r w:rsidRPr="00AE33D0">
        <w:rPr>
          <w:rFonts w:ascii="Times New Roman" w:hAnsi="Times New Roman" w:cs="Times New Roman"/>
        </w:rPr>
        <w:t xml:space="preserve">: Egyptian LNG imports in the first nine months of 2025 were up </w:t>
      </w:r>
      <w:r w:rsidRPr="00AE33D0">
        <w:rPr>
          <w:rFonts w:ascii="Times New Roman" w:hAnsi="Times New Roman" w:cs="Times New Roman"/>
          <w:b/>
          <w:bCs/>
        </w:rPr>
        <w:t>350% year-on-year</w:t>
      </w:r>
      <w:r w:rsidRPr="00AE33D0">
        <w:rPr>
          <w:rFonts w:ascii="Times New Roman" w:hAnsi="Times New Roman" w:cs="Times New Roman"/>
        </w:rPr>
        <w:t xml:space="preserve"> (+6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w:t>
      </w:r>
    </w:p>
    <w:p w14:paraId="1BD6798D" w14:textId="016EBF0B" w:rsidR="00AE33D0" w:rsidRPr="00AE33D0" w:rsidRDefault="00AE33D0" w:rsidP="00AE33D0">
      <w:pPr>
        <w:jc w:val="both"/>
        <w:rPr>
          <w:rFonts w:ascii="Times New Roman" w:hAnsi="Times New Roman" w:cs="Times New Roman"/>
        </w:rPr>
      </w:pPr>
    </w:p>
    <w:p w14:paraId="0E01CDD3"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4.3 Pipeline and Transmission Network</w:t>
      </w:r>
    </w:p>
    <w:p w14:paraId="7641C295" w14:textId="77777777" w:rsidR="00AE33D0" w:rsidRPr="00AE33D0" w:rsidRDefault="00AE33D0" w:rsidP="00AE33D0">
      <w:pPr>
        <w:numPr>
          <w:ilvl w:val="0"/>
          <w:numId w:val="9"/>
        </w:numPr>
        <w:jc w:val="both"/>
        <w:rPr>
          <w:rFonts w:ascii="Times New Roman" w:hAnsi="Times New Roman" w:cs="Times New Roman"/>
        </w:rPr>
      </w:pPr>
      <w:r w:rsidRPr="00AE33D0">
        <w:rPr>
          <w:rFonts w:ascii="Times New Roman" w:hAnsi="Times New Roman" w:cs="Times New Roman"/>
          <w:b/>
          <w:bCs/>
        </w:rPr>
        <w:t>Arab Gas Pipeline</w:t>
      </w:r>
      <w:r w:rsidRPr="00AE33D0">
        <w:rPr>
          <w:rFonts w:ascii="Times New Roman" w:hAnsi="Times New Roman" w:cs="Times New Roman"/>
        </w:rPr>
        <w:t xml:space="preserve">: Links Egypt to Jordan, Syria, and Lebanon; capacity ~10 </w:t>
      </w:r>
      <w:proofErr w:type="spellStart"/>
      <w:r w:rsidRPr="00AE33D0">
        <w:rPr>
          <w:rFonts w:ascii="Times New Roman" w:hAnsi="Times New Roman" w:cs="Times New Roman"/>
        </w:rPr>
        <w:t>bcm</w:t>
      </w:r>
      <w:proofErr w:type="spellEnd"/>
      <w:r w:rsidRPr="00AE33D0">
        <w:rPr>
          <w:rFonts w:ascii="Times New Roman" w:hAnsi="Times New Roman" w:cs="Times New Roman"/>
        </w:rPr>
        <w:t>/year. Syrian segments remain disrupted by civil war damage.</w:t>
      </w:r>
    </w:p>
    <w:p w14:paraId="53D2D167" w14:textId="77777777" w:rsidR="00AE33D0" w:rsidRPr="00AE33D0" w:rsidRDefault="00AE33D0" w:rsidP="00AE33D0">
      <w:pPr>
        <w:numPr>
          <w:ilvl w:val="0"/>
          <w:numId w:val="9"/>
        </w:numPr>
        <w:jc w:val="both"/>
        <w:rPr>
          <w:rFonts w:ascii="Times New Roman" w:hAnsi="Times New Roman" w:cs="Times New Roman"/>
        </w:rPr>
      </w:pPr>
      <w:r w:rsidRPr="00AE33D0">
        <w:rPr>
          <w:rFonts w:ascii="Times New Roman" w:hAnsi="Times New Roman" w:cs="Times New Roman"/>
          <w:b/>
          <w:bCs/>
        </w:rPr>
        <w:t>Arish-Ashkelon Pipeline</w:t>
      </w:r>
      <w:r w:rsidRPr="00AE33D0">
        <w:rPr>
          <w:rFonts w:ascii="Times New Roman" w:hAnsi="Times New Roman" w:cs="Times New Roman"/>
        </w:rPr>
        <w:t>: Offshore connector from Israel to Egypt, currently the primary route for Israeli gas imports.</w:t>
      </w:r>
    </w:p>
    <w:p w14:paraId="0C5F4422" w14:textId="7C810226" w:rsidR="00AE33D0" w:rsidRPr="00AE33D0" w:rsidRDefault="00AE33D0" w:rsidP="00AE33D0">
      <w:pPr>
        <w:numPr>
          <w:ilvl w:val="0"/>
          <w:numId w:val="9"/>
        </w:numPr>
        <w:jc w:val="both"/>
        <w:rPr>
          <w:rFonts w:ascii="Times New Roman" w:hAnsi="Times New Roman" w:cs="Times New Roman"/>
        </w:rPr>
      </w:pPr>
      <w:r w:rsidRPr="00AE33D0">
        <w:rPr>
          <w:rFonts w:ascii="Times New Roman" w:hAnsi="Times New Roman" w:cs="Times New Roman"/>
          <w:b/>
          <w:bCs/>
        </w:rPr>
        <w:t>Nitzana Pipeline</w:t>
      </w:r>
      <w:r w:rsidRPr="00AE33D0">
        <w:rPr>
          <w:rFonts w:ascii="Times New Roman" w:hAnsi="Times New Roman" w:cs="Times New Roman"/>
        </w:rPr>
        <w:t xml:space="preserve">: Planned onshore Israel-Egypt connector, approved 2023, expected online by </w:t>
      </w:r>
      <w:r w:rsidRPr="00AE33D0">
        <w:rPr>
          <w:rFonts w:ascii="Times New Roman" w:hAnsi="Times New Roman" w:cs="Times New Roman"/>
          <w:b/>
          <w:bCs/>
        </w:rPr>
        <w:t>2028</w:t>
      </w:r>
      <w:r w:rsidRPr="00AE33D0">
        <w:rPr>
          <w:rFonts w:ascii="Times New Roman" w:hAnsi="Times New Roman" w:cs="Times New Roman"/>
        </w:rPr>
        <w:t>.</w:t>
      </w:r>
    </w:p>
    <w:p w14:paraId="5D557338" w14:textId="192C861B" w:rsidR="00AE33D0" w:rsidRDefault="00AE33D0" w:rsidP="00AE33D0">
      <w:pPr>
        <w:numPr>
          <w:ilvl w:val="0"/>
          <w:numId w:val="9"/>
        </w:numPr>
        <w:jc w:val="both"/>
        <w:rPr>
          <w:rFonts w:ascii="Times New Roman" w:hAnsi="Times New Roman" w:cs="Times New Roman"/>
        </w:rPr>
      </w:pPr>
      <w:r w:rsidRPr="00AE33D0">
        <w:rPr>
          <w:rFonts w:ascii="Times New Roman" w:hAnsi="Times New Roman" w:cs="Times New Roman"/>
          <w:b/>
          <w:bCs/>
        </w:rPr>
        <w:t>GASCO</w:t>
      </w:r>
      <w:r w:rsidRPr="00AE33D0">
        <w:rPr>
          <w:rFonts w:ascii="Times New Roman" w:hAnsi="Times New Roman" w:cs="Times New Roman"/>
        </w:rPr>
        <w:t xml:space="preserve">: EGAS’s wholly owned subsidiary operates the national transmission system on a volume-based fee basis </w:t>
      </w:r>
    </w:p>
    <w:p w14:paraId="095EDBB6" w14:textId="77777777" w:rsidR="00245C6F" w:rsidRPr="00AE33D0" w:rsidRDefault="00245C6F" w:rsidP="00245C6F">
      <w:pPr>
        <w:ind w:left="720"/>
        <w:jc w:val="both"/>
        <w:rPr>
          <w:rFonts w:ascii="Times New Roman" w:hAnsi="Times New Roman" w:cs="Times New Roman"/>
        </w:rPr>
      </w:pPr>
    </w:p>
    <w:p w14:paraId="32321CDC"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4.4 Major Operators and Strategic Partnerships</w:t>
      </w:r>
    </w:p>
    <w:p w14:paraId="14EA073B" w14:textId="62A8F7B3" w:rsidR="00AE33D0" w:rsidRPr="00AE33D0" w:rsidRDefault="00AE33D0" w:rsidP="00AE33D0">
      <w:pPr>
        <w:jc w:val="both"/>
        <w:rPr>
          <w:rFonts w:ascii="Times New Roman" w:hAnsi="Times New Roman" w:cs="Times New Roman"/>
        </w:rPr>
      </w:pPr>
      <w:r w:rsidRPr="00AE33D0">
        <w:rPr>
          <w:rFonts w:ascii="Times New Roman" w:hAnsi="Times New Roman" w:cs="Times New Roman"/>
        </w:rPr>
        <w:t>The Egyptian upstream is moderately concentrated, with the top five operators</w:t>
      </w:r>
      <w:r w:rsidR="00245C6F">
        <w:rPr>
          <w:rFonts w:ascii="Times New Roman" w:hAnsi="Times New Roman" w:cs="Times New Roman"/>
        </w:rPr>
        <w:t xml:space="preserve">, </w:t>
      </w:r>
      <w:r w:rsidRPr="00AE33D0">
        <w:rPr>
          <w:rFonts w:ascii="Times New Roman" w:hAnsi="Times New Roman" w:cs="Times New Roman"/>
          <w:b/>
          <w:bCs/>
        </w:rPr>
        <w:t>Eni, BP, Shell, Chevron, and Apache</w:t>
      </w:r>
      <w:r w:rsidR="00245C6F">
        <w:rPr>
          <w:rFonts w:ascii="Times New Roman" w:hAnsi="Times New Roman" w:cs="Times New Roman"/>
        </w:rPr>
        <w:t xml:space="preserve"> </w:t>
      </w:r>
      <w:r w:rsidRPr="00AE33D0">
        <w:rPr>
          <w:rFonts w:ascii="Times New Roman" w:hAnsi="Times New Roman" w:cs="Times New Roman"/>
        </w:rPr>
        <w:t xml:space="preserve">accounting for just under </w:t>
      </w:r>
      <w:r w:rsidRPr="00AE33D0">
        <w:rPr>
          <w:rFonts w:ascii="Times New Roman" w:hAnsi="Times New Roman" w:cs="Times New Roman"/>
          <w:b/>
          <w:bCs/>
        </w:rPr>
        <w:t xml:space="preserve">60% of </w:t>
      </w:r>
      <w:proofErr w:type="gramStart"/>
      <w:r w:rsidRPr="00AE33D0">
        <w:rPr>
          <w:rFonts w:ascii="Times New Roman" w:hAnsi="Times New Roman" w:cs="Times New Roman"/>
          <w:b/>
          <w:bCs/>
        </w:rPr>
        <w:t>output</w:t>
      </w:r>
      <w:r w:rsidRPr="00AE33D0">
        <w:rPr>
          <w:rFonts w:ascii="Times New Roman" w:hAnsi="Times New Roman" w:cs="Times New Roman"/>
        </w:rPr>
        <w:t xml:space="preserve"> .</w:t>
      </w:r>
      <w:proofErr w:type="gramEnd"/>
      <w:r w:rsidRPr="00AE33D0">
        <w:rPr>
          <w:rFonts w:ascii="Times New Roman" w:hAnsi="Times New Roman" w:cs="Times New Roman"/>
        </w:rPr>
        <w:t xml:space="preserve"> State entities (EGPC, EGAS, GASCO) retain sovereign stakes in most concessions.</w:t>
      </w:r>
    </w:p>
    <w:p w14:paraId="71240D97"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b/>
          <w:bCs/>
        </w:rPr>
        <w:t>Key operator positions:</w:t>
      </w:r>
    </w:p>
    <w:p w14:paraId="0F2A4BAD"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t>Eni</w:t>
      </w:r>
      <w:r w:rsidRPr="00AE33D0">
        <w:rPr>
          <w:rFonts w:ascii="Times New Roman" w:hAnsi="Times New Roman" w:cs="Times New Roman"/>
        </w:rPr>
        <w:t>: Operates Zohr; 50% of Damietta SEGAS; $8 billion/5-year commitment; Denise W-1 discovery.</w:t>
      </w:r>
    </w:p>
    <w:p w14:paraId="64A5DC06"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lastRenderedPageBreak/>
        <w:t>BP</w:t>
      </w:r>
      <w:r w:rsidRPr="00AE33D0">
        <w:rPr>
          <w:rFonts w:ascii="Times New Roman" w:hAnsi="Times New Roman" w:cs="Times New Roman"/>
        </w:rPr>
        <w:t xml:space="preserve">: Operates West Nile Delta (82.75% Raven); 50% </w:t>
      </w:r>
      <w:proofErr w:type="spellStart"/>
      <w:r w:rsidRPr="00AE33D0">
        <w:rPr>
          <w:rFonts w:ascii="Times New Roman" w:hAnsi="Times New Roman" w:cs="Times New Roman"/>
        </w:rPr>
        <w:t>Baltim</w:t>
      </w:r>
      <w:proofErr w:type="spellEnd"/>
      <w:r w:rsidRPr="00AE33D0">
        <w:rPr>
          <w:rFonts w:ascii="Times New Roman" w:hAnsi="Times New Roman" w:cs="Times New Roman"/>
        </w:rPr>
        <w:t xml:space="preserve"> SW; 38% </w:t>
      </w:r>
      <w:proofErr w:type="spellStart"/>
      <w:r w:rsidRPr="00AE33D0">
        <w:rPr>
          <w:rFonts w:ascii="Times New Roman" w:hAnsi="Times New Roman" w:cs="Times New Roman"/>
        </w:rPr>
        <w:t>Bashrush</w:t>
      </w:r>
      <w:proofErr w:type="spellEnd"/>
      <w:r w:rsidRPr="00AE33D0">
        <w:rPr>
          <w:rFonts w:ascii="Times New Roman" w:hAnsi="Times New Roman" w:cs="Times New Roman"/>
        </w:rPr>
        <w:t>; $5 billion exploration + $1.5 billion FY 2026/27.</w:t>
      </w:r>
    </w:p>
    <w:p w14:paraId="49F6CA84"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t>Shell</w:t>
      </w:r>
      <w:r w:rsidRPr="00AE33D0">
        <w:rPr>
          <w:rFonts w:ascii="Times New Roman" w:hAnsi="Times New Roman" w:cs="Times New Roman"/>
        </w:rPr>
        <w:t xml:space="preserve">: Mina West with KUFPEC; 35.5% of </w:t>
      </w:r>
      <w:proofErr w:type="spellStart"/>
      <w:r w:rsidRPr="00AE33D0">
        <w:rPr>
          <w:rFonts w:ascii="Times New Roman" w:hAnsi="Times New Roman" w:cs="Times New Roman"/>
        </w:rPr>
        <w:t>Idku</w:t>
      </w:r>
      <w:proofErr w:type="spellEnd"/>
      <w:r w:rsidRPr="00AE33D0">
        <w:rPr>
          <w:rFonts w:ascii="Times New Roman" w:hAnsi="Times New Roman" w:cs="Times New Roman"/>
        </w:rPr>
        <w:t xml:space="preserve"> Egyptian LNG.</w:t>
      </w:r>
    </w:p>
    <w:p w14:paraId="1BC3F8DB"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t>Chevron</w:t>
      </w:r>
      <w:r w:rsidRPr="00AE33D0">
        <w:rPr>
          <w:rFonts w:ascii="Times New Roman" w:hAnsi="Times New Roman" w:cs="Times New Roman"/>
        </w:rPr>
        <w:t>: 45% Nargis; operates Leviathan (39.66%) in Israel.</w:t>
      </w:r>
    </w:p>
    <w:p w14:paraId="482EA74D"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t>TotalEnergies</w:t>
      </w:r>
      <w:r w:rsidRPr="00AE33D0">
        <w:rPr>
          <w:rFonts w:ascii="Times New Roman" w:hAnsi="Times New Roman" w:cs="Times New Roman"/>
        </w:rPr>
        <w:t xml:space="preserve">: 25% </w:t>
      </w:r>
      <w:proofErr w:type="spellStart"/>
      <w:r w:rsidRPr="00AE33D0">
        <w:rPr>
          <w:rFonts w:ascii="Times New Roman" w:hAnsi="Times New Roman" w:cs="Times New Roman"/>
        </w:rPr>
        <w:t>Bashrush</w:t>
      </w:r>
      <w:proofErr w:type="spellEnd"/>
      <w:r w:rsidRPr="00AE33D0">
        <w:rPr>
          <w:rFonts w:ascii="Times New Roman" w:hAnsi="Times New Roman" w:cs="Times New Roman"/>
        </w:rPr>
        <w:t xml:space="preserve">; 5% </w:t>
      </w:r>
      <w:proofErr w:type="spellStart"/>
      <w:r w:rsidRPr="00AE33D0">
        <w:rPr>
          <w:rFonts w:ascii="Times New Roman" w:hAnsi="Times New Roman" w:cs="Times New Roman"/>
        </w:rPr>
        <w:t>Idku</w:t>
      </w:r>
      <w:proofErr w:type="spellEnd"/>
      <w:r w:rsidRPr="00AE33D0">
        <w:rPr>
          <w:rFonts w:ascii="Times New Roman" w:hAnsi="Times New Roman" w:cs="Times New Roman"/>
        </w:rPr>
        <w:t>; Cronos offtake deal.</w:t>
      </w:r>
    </w:p>
    <w:p w14:paraId="40D50239" w14:textId="77777777" w:rsidR="00AE33D0" w:rsidRPr="00AE33D0" w:rsidRDefault="00AE33D0" w:rsidP="00AE33D0">
      <w:pPr>
        <w:numPr>
          <w:ilvl w:val="0"/>
          <w:numId w:val="10"/>
        </w:numPr>
        <w:jc w:val="both"/>
        <w:rPr>
          <w:rFonts w:ascii="Times New Roman" w:hAnsi="Times New Roman" w:cs="Times New Roman"/>
        </w:rPr>
      </w:pPr>
      <w:r w:rsidRPr="00AE33D0">
        <w:rPr>
          <w:rFonts w:ascii="Times New Roman" w:hAnsi="Times New Roman" w:cs="Times New Roman"/>
          <w:b/>
          <w:bCs/>
        </w:rPr>
        <w:t>Petronas</w:t>
      </w:r>
      <w:r w:rsidRPr="00AE33D0">
        <w:rPr>
          <w:rFonts w:ascii="Times New Roman" w:hAnsi="Times New Roman" w:cs="Times New Roman"/>
        </w:rPr>
        <w:t xml:space="preserve">: 35.5% </w:t>
      </w:r>
      <w:proofErr w:type="spellStart"/>
      <w:r w:rsidRPr="00AE33D0">
        <w:rPr>
          <w:rFonts w:ascii="Times New Roman" w:hAnsi="Times New Roman" w:cs="Times New Roman"/>
        </w:rPr>
        <w:t>Idku</w:t>
      </w:r>
      <w:proofErr w:type="spellEnd"/>
      <w:r w:rsidRPr="00AE33D0">
        <w:rPr>
          <w:rFonts w:ascii="Times New Roman" w:hAnsi="Times New Roman" w:cs="Times New Roman"/>
        </w:rPr>
        <w:t>; partner in West Delta Deep Marine.</w:t>
      </w:r>
    </w:p>
    <w:p w14:paraId="5DC7D76B" w14:textId="53E334A2" w:rsidR="00245C6F" w:rsidRPr="00245C6F" w:rsidRDefault="00245C6F" w:rsidP="00AE33D0">
      <w:pPr>
        <w:jc w:val="both"/>
        <w:rPr>
          <w:rFonts w:ascii="Times New Roman" w:hAnsi="Times New Roman" w:cs="Times New Roman"/>
        </w:rPr>
      </w:pPr>
    </w:p>
    <w:p w14:paraId="4807408E" w14:textId="07338026"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5. Market Outlook and Export Competitiveness</w:t>
      </w:r>
    </w:p>
    <w:p w14:paraId="59446399"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5.1 LNG Export Outlook</w:t>
      </w:r>
    </w:p>
    <w:p w14:paraId="37BF8349" w14:textId="608AD337"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 is not expected to return to sustained net LNG exports before the </w:t>
      </w:r>
      <w:r w:rsidRPr="00AE33D0">
        <w:rPr>
          <w:rFonts w:ascii="Times New Roman" w:hAnsi="Times New Roman" w:cs="Times New Roman"/>
          <w:b/>
          <w:bCs/>
        </w:rPr>
        <w:t>late 2020s or early 2030s</w:t>
      </w:r>
      <w:r w:rsidRPr="00AE33D0">
        <w:rPr>
          <w:rFonts w:ascii="Times New Roman" w:hAnsi="Times New Roman" w:cs="Times New Roman"/>
        </w:rPr>
        <w:t>. Eni’s upstream chief has acknowledged that “to have Egypt again as a net exporter, a few more things have to happen,” citing the need for renewed investment, IOC arrears clearance, and renewable capacity build-out to free gas from the power sector.</w:t>
      </w:r>
    </w:p>
    <w:p w14:paraId="60B31963" w14:textId="4B0C0FB4"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The </w:t>
      </w:r>
      <w:proofErr w:type="spellStart"/>
      <w:r w:rsidRPr="00AE33D0">
        <w:rPr>
          <w:rFonts w:ascii="Times New Roman" w:hAnsi="Times New Roman" w:cs="Times New Roman"/>
        </w:rPr>
        <w:t>MoPMR</w:t>
      </w:r>
      <w:proofErr w:type="spellEnd"/>
      <w:r w:rsidRPr="00AE33D0">
        <w:rPr>
          <w:rFonts w:ascii="Times New Roman" w:hAnsi="Times New Roman" w:cs="Times New Roman"/>
        </w:rPr>
        <w:t xml:space="preserve"> targets national production of </w:t>
      </w:r>
      <w:r w:rsidRPr="00AE33D0">
        <w:rPr>
          <w:rFonts w:ascii="Times New Roman" w:hAnsi="Times New Roman" w:cs="Times New Roman"/>
          <w:b/>
          <w:bCs/>
        </w:rPr>
        <w:t xml:space="preserve">6.4–6.6 </w:t>
      </w:r>
      <w:proofErr w:type="spellStart"/>
      <w:r w:rsidRPr="00AE33D0">
        <w:rPr>
          <w:rFonts w:ascii="Times New Roman" w:hAnsi="Times New Roman" w:cs="Times New Roman"/>
          <w:b/>
          <w:bCs/>
        </w:rPr>
        <w:t>bcfd</w:t>
      </w:r>
      <w:proofErr w:type="spellEnd"/>
      <w:r w:rsidRPr="00AE33D0">
        <w:rPr>
          <w:rFonts w:ascii="Times New Roman" w:hAnsi="Times New Roman" w:cs="Times New Roman"/>
        </w:rPr>
        <w:t xml:space="preserve"> over the next five years, which would restore self-sufficiency and enable sporadic exports. Notably, production decline reversed in </w:t>
      </w:r>
      <w:r w:rsidRPr="00AE33D0">
        <w:rPr>
          <w:rFonts w:ascii="Times New Roman" w:hAnsi="Times New Roman" w:cs="Times New Roman"/>
          <w:b/>
          <w:bCs/>
        </w:rPr>
        <w:t>August 2025</w:t>
      </w:r>
      <w:r w:rsidRPr="00AE33D0">
        <w:rPr>
          <w:rFonts w:ascii="Times New Roman" w:hAnsi="Times New Roman" w:cs="Times New Roman"/>
        </w:rPr>
        <w:t xml:space="preserve"> for the first time in years </w:t>
      </w:r>
    </w:p>
    <w:p w14:paraId="51E1C733" w14:textId="28C33D8A" w:rsidR="00AE33D0" w:rsidRPr="00AE33D0" w:rsidRDefault="00AE33D0" w:rsidP="00AE33D0">
      <w:pPr>
        <w:jc w:val="both"/>
        <w:rPr>
          <w:rFonts w:ascii="Times New Roman" w:hAnsi="Times New Roman" w:cs="Times New Roman"/>
        </w:rPr>
      </w:pPr>
    </w:p>
    <w:p w14:paraId="5DA3E05E"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5.2 European Demand and Regional Opportunities</w:t>
      </w:r>
    </w:p>
    <w:p w14:paraId="74AFC8AF" w14:textId="1B543D37"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Europe remains the principal demand </w:t>
      </w:r>
      <w:proofErr w:type="spellStart"/>
      <w:r w:rsidRPr="00AE33D0">
        <w:rPr>
          <w:rFonts w:ascii="Times New Roman" w:hAnsi="Times New Roman" w:cs="Times New Roman"/>
        </w:rPr>
        <w:t>centre</w:t>
      </w:r>
      <w:proofErr w:type="spellEnd"/>
      <w:r w:rsidRPr="00AE33D0">
        <w:rPr>
          <w:rFonts w:ascii="Times New Roman" w:hAnsi="Times New Roman" w:cs="Times New Roman"/>
        </w:rPr>
        <w:t xml:space="preserve"> for Eastern Mediterranean gas. In 2022, </w:t>
      </w:r>
      <w:r w:rsidRPr="00AE33D0">
        <w:rPr>
          <w:rFonts w:ascii="Times New Roman" w:hAnsi="Times New Roman" w:cs="Times New Roman"/>
          <w:b/>
          <w:bCs/>
        </w:rPr>
        <w:t>73% of Egyptian LNG exports</w:t>
      </w:r>
      <w:r w:rsidRPr="00AE33D0">
        <w:rPr>
          <w:rFonts w:ascii="Times New Roman" w:hAnsi="Times New Roman" w:cs="Times New Roman"/>
        </w:rPr>
        <w:t xml:space="preserve"> flowed to Europe, </w:t>
      </w:r>
      <w:r w:rsidR="00245C6F" w:rsidRPr="00AE33D0">
        <w:rPr>
          <w:rFonts w:ascii="Times New Roman" w:hAnsi="Times New Roman" w:cs="Times New Roman"/>
        </w:rPr>
        <w:t>capitalizing</w:t>
      </w:r>
      <w:r w:rsidRPr="00AE33D0">
        <w:rPr>
          <w:rFonts w:ascii="Times New Roman" w:hAnsi="Times New Roman" w:cs="Times New Roman"/>
        </w:rPr>
        <w:t xml:space="preserve"> on post-Ukraine war price premiums. However, Egypt’s pivot to net importer status has inverted the dynamic: Cairo now </w:t>
      </w:r>
      <w:r w:rsidRPr="00AE33D0">
        <w:rPr>
          <w:rFonts w:ascii="Times New Roman" w:hAnsi="Times New Roman" w:cs="Times New Roman"/>
          <w:b/>
          <w:bCs/>
        </w:rPr>
        <w:t>competes with European buyers</w:t>
      </w:r>
      <w:r w:rsidRPr="00AE33D0">
        <w:rPr>
          <w:rFonts w:ascii="Times New Roman" w:hAnsi="Times New Roman" w:cs="Times New Roman"/>
        </w:rPr>
        <w:t xml:space="preserve"> for Atlantic-basin spot </w:t>
      </w:r>
      <w:r w:rsidR="00245C6F" w:rsidRPr="00AE33D0">
        <w:rPr>
          <w:rFonts w:ascii="Times New Roman" w:hAnsi="Times New Roman" w:cs="Times New Roman"/>
        </w:rPr>
        <w:t>cargoes. Egyptian</w:t>
      </w:r>
      <w:r w:rsidRPr="00AE33D0">
        <w:rPr>
          <w:rFonts w:ascii="Times New Roman" w:hAnsi="Times New Roman" w:cs="Times New Roman"/>
        </w:rPr>
        <w:t xml:space="preserve"> tendering activity has </w:t>
      </w:r>
      <w:r w:rsidR="00245C6F" w:rsidRPr="00AE33D0">
        <w:rPr>
          <w:rFonts w:ascii="Times New Roman" w:hAnsi="Times New Roman" w:cs="Times New Roman"/>
        </w:rPr>
        <w:t xml:space="preserve">demonstrably </w:t>
      </w:r>
      <w:r w:rsidR="00245C6F">
        <w:rPr>
          <w:rFonts w:ascii="Times New Roman" w:hAnsi="Times New Roman" w:cs="Times New Roman"/>
        </w:rPr>
        <w:t>tightened</w:t>
      </w:r>
      <w:r w:rsidRPr="00AE33D0">
        <w:rPr>
          <w:rFonts w:ascii="Times New Roman" w:hAnsi="Times New Roman" w:cs="Times New Roman"/>
        </w:rPr>
        <w:t xml:space="preserve"> European markets. During a Q4 2024 tender for 20 cargoes, Northwest European LNG prices jumped </w:t>
      </w:r>
      <w:r w:rsidRPr="00AE33D0">
        <w:rPr>
          <w:rFonts w:ascii="Times New Roman" w:hAnsi="Times New Roman" w:cs="Times New Roman"/>
          <w:b/>
          <w:bCs/>
        </w:rPr>
        <w:t>11%</w:t>
      </w:r>
      <w:r w:rsidRPr="00AE33D0">
        <w:rPr>
          <w:rFonts w:ascii="Times New Roman" w:hAnsi="Times New Roman" w:cs="Times New Roman"/>
        </w:rPr>
        <w:t xml:space="preserve"> as sellers withheld offers from Europe to serve Egyptian demand </w:t>
      </w:r>
    </w:p>
    <w:p w14:paraId="16B2CCB9" w14:textId="6A7AFC7A" w:rsidR="00AE33D0" w:rsidRPr="00AE33D0" w:rsidRDefault="00AE33D0" w:rsidP="00AE33D0">
      <w:pPr>
        <w:jc w:val="both"/>
        <w:rPr>
          <w:rFonts w:ascii="Times New Roman" w:hAnsi="Times New Roman" w:cs="Times New Roman"/>
        </w:rPr>
      </w:pPr>
    </w:p>
    <w:p w14:paraId="6464A574"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5.3 Pricing Dynamics</w:t>
      </w:r>
    </w:p>
    <w:p w14:paraId="30DCE74B" w14:textId="74BFAEAC" w:rsidR="00AE33D0" w:rsidRPr="00AE33D0" w:rsidRDefault="00AE33D0" w:rsidP="00AE33D0">
      <w:pPr>
        <w:numPr>
          <w:ilvl w:val="0"/>
          <w:numId w:val="11"/>
        </w:numPr>
        <w:jc w:val="both"/>
        <w:rPr>
          <w:rFonts w:ascii="Times New Roman" w:hAnsi="Times New Roman" w:cs="Times New Roman"/>
        </w:rPr>
      </w:pPr>
      <w:r w:rsidRPr="00AE33D0">
        <w:rPr>
          <w:rFonts w:ascii="Times New Roman" w:hAnsi="Times New Roman" w:cs="Times New Roman"/>
          <w:b/>
          <w:bCs/>
        </w:rPr>
        <w:t>DES East Mediterranean Marker</w:t>
      </w:r>
      <w:r w:rsidRPr="00AE33D0">
        <w:rPr>
          <w:rFonts w:ascii="Times New Roman" w:hAnsi="Times New Roman" w:cs="Times New Roman"/>
        </w:rPr>
        <w:t xml:space="preserve">: Assessed at </w:t>
      </w:r>
      <w:r w:rsidRPr="00AE33D0">
        <w:rPr>
          <w:rFonts w:ascii="Times New Roman" w:hAnsi="Times New Roman" w:cs="Times New Roman"/>
          <w:b/>
          <w:bCs/>
        </w:rPr>
        <w:t>$8.992/MMBtu</w:t>
      </w:r>
      <w:r w:rsidRPr="00AE33D0">
        <w:rPr>
          <w:rFonts w:ascii="Times New Roman" w:hAnsi="Times New Roman" w:cs="Times New Roman"/>
        </w:rPr>
        <w:t xml:space="preserve"> (December 2025) and </w:t>
      </w:r>
      <w:r w:rsidRPr="00AE33D0">
        <w:rPr>
          <w:rFonts w:ascii="Times New Roman" w:hAnsi="Times New Roman" w:cs="Times New Roman"/>
          <w:b/>
          <w:bCs/>
        </w:rPr>
        <w:t>$10.772/MMBtu</w:t>
      </w:r>
      <w:r w:rsidRPr="00AE33D0">
        <w:rPr>
          <w:rFonts w:ascii="Times New Roman" w:hAnsi="Times New Roman" w:cs="Times New Roman"/>
        </w:rPr>
        <w:t xml:space="preserve"> (September 2025) </w:t>
      </w:r>
    </w:p>
    <w:p w14:paraId="25A1ECE2" w14:textId="77777777" w:rsidR="00AE33D0" w:rsidRPr="00AE33D0" w:rsidRDefault="00AE33D0" w:rsidP="00AE33D0">
      <w:pPr>
        <w:numPr>
          <w:ilvl w:val="0"/>
          <w:numId w:val="11"/>
        </w:numPr>
        <w:jc w:val="both"/>
        <w:rPr>
          <w:rFonts w:ascii="Times New Roman" w:hAnsi="Times New Roman" w:cs="Times New Roman"/>
        </w:rPr>
      </w:pPr>
      <w:r w:rsidRPr="00AE33D0">
        <w:rPr>
          <w:rFonts w:ascii="Times New Roman" w:hAnsi="Times New Roman" w:cs="Times New Roman"/>
          <w:b/>
          <w:bCs/>
        </w:rPr>
        <w:t>TTF (Dutch hub)</w:t>
      </w:r>
      <w:r w:rsidRPr="00AE33D0">
        <w:rPr>
          <w:rFonts w:ascii="Times New Roman" w:hAnsi="Times New Roman" w:cs="Times New Roman"/>
        </w:rPr>
        <w:t>: ~$10.78/MMBtu, with Egyptian DES at a slight discount.</w:t>
      </w:r>
    </w:p>
    <w:p w14:paraId="12255F18" w14:textId="538D7410" w:rsidR="00AE33D0" w:rsidRDefault="00AE33D0" w:rsidP="00AE33D0">
      <w:pPr>
        <w:numPr>
          <w:ilvl w:val="0"/>
          <w:numId w:val="11"/>
        </w:numPr>
        <w:jc w:val="both"/>
        <w:rPr>
          <w:rFonts w:ascii="Times New Roman" w:hAnsi="Times New Roman" w:cs="Times New Roman"/>
        </w:rPr>
      </w:pPr>
      <w:r w:rsidRPr="00AE33D0">
        <w:rPr>
          <w:rFonts w:ascii="Times New Roman" w:hAnsi="Times New Roman" w:cs="Times New Roman"/>
          <w:b/>
          <w:bCs/>
        </w:rPr>
        <w:t>Israeli pipeline gas</w:t>
      </w:r>
      <w:r w:rsidRPr="00AE33D0">
        <w:rPr>
          <w:rFonts w:ascii="Times New Roman" w:hAnsi="Times New Roman" w:cs="Times New Roman"/>
        </w:rPr>
        <w:t>: ~</w:t>
      </w:r>
      <w:r w:rsidRPr="00AE33D0">
        <w:rPr>
          <w:rFonts w:ascii="Times New Roman" w:hAnsi="Times New Roman" w:cs="Times New Roman"/>
          <w:b/>
          <w:bCs/>
        </w:rPr>
        <w:t>$7–8/MMBtu</w:t>
      </w:r>
      <w:r w:rsidRPr="00AE33D0">
        <w:rPr>
          <w:rFonts w:ascii="Times New Roman" w:hAnsi="Times New Roman" w:cs="Times New Roman"/>
        </w:rPr>
        <w:t xml:space="preserve">, offering significant savings versus spot LNG </w:t>
      </w:r>
    </w:p>
    <w:p w14:paraId="46989C88" w14:textId="77777777" w:rsidR="00245C6F" w:rsidRPr="00AE33D0" w:rsidRDefault="00245C6F" w:rsidP="00245C6F">
      <w:pPr>
        <w:ind w:left="720"/>
        <w:jc w:val="both"/>
        <w:rPr>
          <w:rFonts w:ascii="Times New Roman" w:hAnsi="Times New Roman" w:cs="Times New Roman"/>
        </w:rPr>
      </w:pPr>
    </w:p>
    <w:p w14:paraId="3EBDCCA6" w14:textId="77777777"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lastRenderedPageBreak/>
        <w:t>5.4 Competition with Global LNG Suppliers</w:t>
      </w:r>
    </w:p>
    <w:p w14:paraId="25C814DA" w14:textId="6198B12E" w:rsidR="00AE33D0" w:rsidRPr="00AE33D0" w:rsidRDefault="00AE33D0" w:rsidP="00AE33D0">
      <w:pPr>
        <w:jc w:val="both"/>
        <w:rPr>
          <w:rFonts w:ascii="Times New Roman" w:hAnsi="Times New Roman" w:cs="Times New Roman"/>
        </w:rPr>
      </w:pPr>
      <w:r w:rsidRPr="00AE33D0">
        <w:rPr>
          <w:rFonts w:ascii="Times New Roman" w:hAnsi="Times New Roman" w:cs="Times New Roman"/>
        </w:rPr>
        <w:t>Egypt’s hub model faces intense competition:</w:t>
      </w:r>
    </w:p>
    <w:tbl>
      <w:tblPr>
        <w:tblStyle w:val="TableGrid"/>
        <w:tblW w:w="0" w:type="auto"/>
        <w:tblLook w:val="04A0" w:firstRow="1" w:lastRow="0" w:firstColumn="1" w:lastColumn="0" w:noHBand="0" w:noVBand="1"/>
      </w:tblPr>
      <w:tblGrid>
        <w:gridCol w:w="1328"/>
        <w:gridCol w:w="8022"/>
      </w:tblGrid>
      <w:tr w:rsidR="00AE33D0" w:rsidRPr="00AE33D0" w14:paraId="3FA49B7A" w14:textId="77777777" w:rsidTr="00245C6F">
        <w:tc>
          <w:tcPr>
            <w:tcW w:w="0" w:type="auto"/>
            <w:hideMark/>
          </w:tcPr>
          <w:p w14:paraId="07D4B0B0"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Supplier</w:t>
            </w:r>
          </w:p>
        </w:tc>
        <w:tc>
          <w:tcPr>
            <w:tcW w:w="0" w:type="auto"/>
            <w:hideMark/>
          </w:tcPr>
          <w:p w14:paraId="058AF9FA"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Position vs. Egypt</w:t>
            </w:r>
          </w:p>
        </w:tc>
      </w:tr>
      <w:tr w:rsidR="00AE33D0" w:rsidRPr="00AE33D0" w14:paraId="6447BDBE" w14:textId="77777777" w:rsidTr="00245C6F">
        <w:tc>
          <w:tcPr>
            <w:tcW w:w="0" w:type="auto"/>
            <w:hideMark/>
          </w:tcPr>
          <w:p w14:paraId="28ED5EE1"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United States</w:t>
            </w:r>
          </w:p>
        </w:tc>
        <w:tc>
          <w:tcPr>
            <w:tcW w:w="0" w:type="auto"/>
            <w:hideMark/>
          </w:tcPr>
          <w:p w14:paraId="355DA31F"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Dominated 2025 global LNG supply growth (+34 </w:t>
            </w:r>
            <w:proofErr w:type="spellStart"/>
            <w:r w:rsidRPr="00AE33D0">
              <w:rPr>
                <w:rFonts w:ascii="Times New Roman" w:hAnsi="Times New Roman" w:cs="Times New Roman"/>
              </w:rPr>
              <w:t>bcm</w:t>
            </w:r>
            <w:proofErr w:type="spellEnd"/>
            <w:r w:rsidRPr="00AE33D0">
              <w:rPr>
                <w:rFonts w:ascii="Times New Roman" w:hAnsi="Times New Roman" w:cs="Times New Roman"/>
              </w:rPr>
              <w:t xml:space="preserve">); 65% of 2026 capacity additions; Henry Hub-priced exports highly competitive </w:t>
            </w:r>
          </w:p>
        </w:tc>
      </w:tr>
      <w:tr w:rsidR="00AE33D0" w:rsidRPr="00AE33D0" w14:paraId="71AE0ECA" w14:textId="77777777" w:rsidTr="00245C6F">
        <w:tc>
          <w:tcPr>
            <w:tcW w:w="0" w:type="auto"/>
            <w:hideMark/>
          </w:tcPr>
          <w:p w14:paraId="2F4707ED"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Qatar</w:t>
            </w:r>
          </w:p>
        </w:tc>
        <w:tc>
          <w:tcPr>
            <w:tcW w:w="0" w:type="auto"/>
            <w:hideMark/>
          </w:tcPr>
          <w:p w14:paraId="5307EA22"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Holds ~24 </w:t>
            </w:r>
            <w:proofErr w:type="spellStart"/>
            <w:r w:rsidRPr="00AE33D0">
              <w:rPr>
                <w:rFonts w:ascii="Times New Roman" w:hAnsi="Times New Roman" w:cs="Times New Roman"/>
              </w:rPr>
              <w:t>Tcm</w:t>
            </w:r>
            <w:proofErr w:type="spellEnd"/>
            <w:r w:rsidRPr="00AE33D0">
              <w:rPr>
                <w:rFonts w:ascii="Times New Roman" w:hAnsi="Times New Roman" w:cs="Times New Roman"/>
              </w:rPr>
              <w:t xml:space="preserve"> reserves; expanding North Field East/West; cost-advantaged baseload supply; though operational disruptions in early 2026 affected Q1 output </w:t>
            </w:r>
          </w:p>
        </w:tc>
      </w:tr>
      <w:tr w:rsidR="00AE33D0" w:rsidRPr="00AE33D0" w14:paraId="1892606A" w14:textId="77777777" w:rsidTr="00245C6F">
        <w:tc>
          <w:tcPr>
            <w:tcW w:w="0" w:type="auto"/>
            <w:hideMark/>
          </w:tcPr>
          <w:p w14:paraId="3D7A3F90"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Algeria</w:t>
            </w:r>
          </w:p>
        </w:tc>
        <w:tc>
          <w:tcPr>
            <w:tcW w:w="0" w:type="auto"/>
            <w:hideMark/>
          </w:tcPr>
          <w:p w14:paraId="15E54B9C"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 xml:space="preserve">Established European pipeline supplier; ~159 </w:t>
            </w:r>
            <w:proofErr w:type="spellStart"/>
            <w:r w:rsidRPr="00AE33D0">
              <w:rPr>
                <w:rFonts w:ascii="Times New Roman" w:hAnsi="Times New Roman" w:cs="Times New Roman"/>
              </w:rPr>
              <w:t>Tcf</w:t>
            </w:r>
            <w:proofErr w:type="spellEnd"/>
            <w:r w:rsidRPr="00AE33D0">
              <w:rPr>
                <w:rFonts w:ascii="Times New Roman" w:hAnsi="Times New Roman" w:cs="Times New Roman"/>
              </w:rPr>
              <w:t xml:space="preserve"> reserves; direct pipeline access to Italy and Spain </w:t>
            </w:r>
          </w:p>
        </w:tc>
      </w:tr>
      <w:tr w:rsidR="00AE33D0" w:rsidRPr="00AE33D0" w14:paraId="3A13FF3C" w14:textId="77777777" w:rsidTr="00245C6F">
        <w:tc>
          <w:tcPr>
            <w:tcW w:w="0" w:type="auto"/>
            <w:hideMark/>
          </w:tcPr>
          <w:p w14:paraId="42897396"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Nigeria</w:t>
            </w:r>
          </w:p>
        </w:tc>
        <w:tc>
          <w:tcPr>
            <w:tcW w:w="0" w:type="auto"/>
            <w:hideMark/>
          </w:tcPr>
          <w:p w14:paraId="2E241A5C"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Atlantic-basin LNG competitor; Bonny Island trains supply European spot market.</w:t>
            </w:r>
          </w:p>
        </w:tc>
      </w:tr>
    </w:tbl>
    <w:p w14:paraId="1CF323E8" w14:textId="77777777" w:rsidR="00245C6F" w:rsidRDefault="00245C6F" w:rsidP="00AE33D0">
      <w:pPr>
        <w:jc w:val="both"/>
        <w:rPr>
          <w:rFonts w:ascii="Times New Roman" w:hAnsi="Times New Roman" w:cs="Times New Roman"/>
        </w:rPr>
      </w:pPr>
    </w:p>
    <w:p w14:paraId="2C336309" w14:textId="66EFEA0F"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Egypt’s competitive advantage is </w:t>
      </w:r>
      <w:r w:rsidRPr="00AE33D0">
        <w:rPr>
          <w:rFonts w:ascii="Times New Roman" w:hAnsi="Times New Roman" w:cs="Times New Roman"/>
          <w:b/>
          <w:bCs/>
        </w:rPr>
        <w:t>geographic proximity to Europe</w:t>
      </w:r>
      <w:r w:rsidRPr="00AE33D0">
        <w:rPr>
          <w:rFonts w:ascii="Times New Roman" w:hAnsi="Times New Roman" w:cs="Times New Roman"/>
        </w:rPr>
        <w:t xml:space="preserve"> and </w:t>
      </w:r>
      <w:r w:rsidRPr="00AE33D0">
        <w:rPr>
          <w:rFonts w:ascii="Times New Roman" w:hAnsi="Times New Roman" w:cs="Times New Roman"/>
          <w:b/>
          <w:bCs/>
        </w:rPr>
        <w:t>existing liquefaction infrastructure</w:t>
      </w:r>
      <w:r w:rsidRPr="00AE33D0">
        <w:rPr>
          <w:rFonts w:ascii="Times New Roman" w:hAnsi="Times New Roman" w:cs="Times New Roman"/>
        </w:rPr>
        <w:t xml:space="preserve">, not resource scale. Its hub value proposition rests on processing and re-exporting third-party gas (Israeli, future Cypriot) rather than </w:t>
      </w:r>
      <w:proofErr w:type="spellStart"/>
      <w:r w:rsidRPr="00AE33D0">
        <w:rPr>
          <w:rFonts w:ascii="Times New Roman" w:hAnsi="Times New Roman" w:cs="Times New Roman"/>
        </w:rPr>
        <w:t>monetising</w:t>
      </w:r>
      <w:proofErr w:type="spellEnd"/>
      <w:r w:rsidRPr="00AE33D0">
        <w:rPr>
          <w:rFonts w:ascii="Times New Roman" w:hAnsi="Times New Roman" w:cs="Times New Roman"/>
        </w:rPr>
        <w:t xml:space="preserve"> indigenous volumes.</w:t>
      </w:r>
    </w:p>
    <w:p w14:paraId="63B22D66" w14:textId="77777777" w:rsidR="00245C6F" w:rsidRDefault="00245C6F" w:rsidP="00AE33D0">
      <w:pPr>
        <w:jc w:val="both"/>
        <w:rPr>
          <w:rFonts w:ascii="Times New Roman" w:hAnsi="Times New Roman" w:cs="Times New Roman"/>
          <w:b/>
          <w:bCs/>
        </w:rPr>
      </w:pPr>
    </w:p>
    <w:p w14:paraId="78A50182" w14:textId="45849B5D" w:rsidR="00AE33D0" w:rsidRPr="00AE33D0" w:rsidRDefault="00AE33D0" w:rsidP="00AE33D0">
      <w:pPr>
        <w:jc w:val="both"/>
        <w:rPr>
          <w:rFonts w:ascii="Times New Roman" w:hAnsi="Times New Roman" w:cs="Times New Roman"/>
        </w:rPr>
      </w:pPr>
    </w:p>
    <w:p w14:paraId="0F40AAB3" w14:textId="0B491B8D" w:rsidR="00AE33D0" w:rsidRPr="00AE33D0" w:rsidRDefault="00AE33D0" w:rsidP="00AE33D0">
      <w:pPr>
        <w:jc w:val="both"/>
        <w:rPr>
          <w:rFonts w:ascii="Times New Roman" w:hAnsi="Times New Roman" w:cs="Times New Roman"/>
          <w:b/>
          <w:bCs/>
        </w:rPr>
      </w:pPr>
      <w:r w:rsidRPr="00AE33D0">
        <w:rPr>
          <w:rFonts w:ascii="Times New Roman" w:hAnsi="Times New Roman" w:cs="Times New Roman"/>
          <w:b/>
          <w:bCs/>
        </w:rPr>
        <w:t>6. Opportunities</w:t>
      </w:r>
    </w:p>
    <w:p w14:paraId="3EE14475" w14:textId="266A98CA" w:rsidR="00AE33D0" w:rsidRPr="00AE33D0" w:rsidRDefault="00AE33D0" w:rsidP="00AE33D0">
      <w:pPr>
        <w:numPr>
          <w:ilvl w:val="0"/>
          <w:numId w:val="12"/>
        </w:numPr>
        <w:jc w:val="both"/>
        <w:rPr>
          <w:rFonts w:ascii="Times New Roman" w:hAnsi="Times New Roman" w:cs="Times New Roman"/>
        </w:rPr>
      </w:pPr>
      <w:r w:rsidRPr="00AE33D0">
        <w:rPr>
          <w:rFonts w:ascii="Times New Roman" w:hAnsi="Times New Roman" w:cs="Times New Roman"/>
          <w:b/>
          <w:bCs/>
        </w:rPr>
        <w:t>Regional Gas Gateway</w:t>
      </w:r>
      <w:r w:rsidRPr="00AE33D0">
        <w:rPr>
          <w:rFonts w:ascii="Times New Roman" w:hAnsi="Times New Roman" w:cs="Times New Roman"/>
        </w:rPr>
        <w:t>: Egypt is the only East Med state with operational LNG export capacity. As Israeli and Cypriot production grows, Cairo’s infrastructure</w:t>
      </w:r>
      <w:r w:rsidR="00245C6F">
        <w:rPr>
          <w:rFonts w:ascii="Times New Roman" w:hAnsi="Times New Roman" w:cs="Times New Roman"/>
        </w:rPr>
        <w:t xml:space="preserve"> </w:t>
      </w:r>
      <w:proofErr w:type="spellStart"/>
      <w:r w:rsidRPr="00AE33D0">
        <w:rPr>
          <w:rFonts w:ascii="Times New Roman" w:hAnsi="Times New Roman" w:cs="Times New Roman"/>
        </w:rPr>
        <w:t>Idku</w:t>
      </w:r>
      <w:proofErr w:type="spellEnd"/>
      <w:r w:rsidRPr="00AE33D0">
        <w:rPr>
          <w:rFonts w:ascii="Times New Roman" w:hAnsi="Times New Roman" w:cs="Times New Roman"/>
        </w:rPr>
        <w:t>, Damietta, SUMED, Suez Canal</w:t>
      </w:r>
      <w:r w:rsidR="00245C6F">
        <w:rPr>
          <w:rFonts w:ascii="Times New Roman" w:hAnsi="Times New Roman" w:cs="Times New Roman"/>
        </w:rPr>
        <w:t xml:space="preserve"> </w:t>
      </w:r>
      <w:r w:rsidRPr="00AE33D0">
        <w:rPr>
          <w:rFonts w:ascii="Times New Roman" w:hAnsi="Times New Roman" w:cs="Times New Roman"/>
        </w:rPr>
        <w:t xml:space="preserve">becomes more valuable as a </w:t>
      </w:r>
      <w:r w:rsidRPr="00AE33D0">
        <w:rPr>
          <w:rFonts w:ascii="Times New Roman" w:hAnsi="Times New Roman" w:cs="Times New Roman"/>
          <w:i/>
          <w:iCs/>
        </w:rPr>
        <w:t>transit and processing</w:t>
      </w:r>
      <w:r w:rsidRPr="00AE33D0">
        <w:rPr>
          <w:rFonts w:ascii="Times New Roman" w:hAnsi="Times New Roman" w:cs="Times New Roman"/>
        </w:rPr>
        <w:t xml:space="preserve"> asset than as a source of indigenous molecules.</w:t>
      </w:r>
    </w:p>
    <w:p w14:paraId="630C1584" w14:textId="77777777" w:rsidR="00AE33D0" w:rsidRPr="00AE33D0" w:rsidRDefault="00AE33D0" w:rsidP="00AE33D0">
      <w:pPr>
        <w:numPr>
          <w:ilvl w:val="0"/>
          <w:numId w:val="12"/>
        </w:numPr>
        <w:jc w:val="both"/>
        <w:rPr>
          <w:rFonts w:ascii="Times New Roman" w:hAnsi="Times New Roman" w:cs="Times New Roman"/>
        </w:rPr>
      </w:pPr>
      <w:r w:rsidRPr="00AE33D0">
        <w:rPr>
          <w:rFonts w:ascii="Times New Roman" w:hAnsi="Times New Roman" w:cs="Times New Roman"/>
          <w:b/>
          <w:bCs/>
        </w:rPr>
        <w:t>Investment Climate Reset</w:t>
      </w:r>
      <w:r w:rsidRPr="00AE33D0">
        <w:rPr>
          <w:rFonts w:ascii="Times New Roman" w:hAnsi="Times New Roman" w:cs="Times New Roman"/>
        </w:rPr>
        <w:t>: The reduction of IOC arrears to $1.3 billion, combined with offtake prices rising above $4–6/MMBtu and digital licensing via the Egypt Upstream Gateway (EUG), has restored credible upstream economics. Eni, BP, and Shell are increasing capital allocation.</w:t>
      </w:r>
    </w:p>
    <w:p w14:paraId="61A26110" w14:textId="77777777" w:rsidR="00AE33D0" w:rsidRPr="00AE33D0" w:rsidRDefault="00AE33D0" w:rsidP="00AE33D0">
      <w:pPr>
        <w:numPr>
          <w:ilvl w:val="0"/>
          <w:numId w:val="12"/>
        </w:numPr>
        <w:jc w:val="both"/>
        <w:rPr>
          <w:rFonts w:ascii="Times New Roman" w:hAnsi="Times New Roman" w:cs="Times New Roman"/>
        </w:rPr>
      </w:pPr>
      <w:r w:rsidRPr="00AE33D0">
        <w:rPr>
          <w:rFonts w:ascii="Times New Roman" w:hAnsi="Times New Roman" w:cs="Times New Roman"/>
          <w:b/>
          <w:bCs/>
        </w:rPr>
        <w:t>European Diversification Demand</w:t>
      </w:r>
      <w:r w:rsidRPr="00AE33D0">
        <w:rPr>
          <w:rFonts w:ascii="Times New Roman" w:hAnsi="Times New Roman" w:cs="Times New Roman"/>
        </w:rPr>
        <w:t xml:space="preserve">: The EU’s enduring need to displace Russian gas creates a long-term offtake market for East Med LNG, particularly if carbon-intensity benchmarks </w:t>
      </w:r>
      <w:proofErr w:type="spellStart"/>
      <w:r w:rsidRPr="00AE33D0">
        <w:rPr>
          <w:rFonts w:ascii="Times New Roman" w:hAnsi="Times New Roman" w:cs="Times New Roman"/>
        </w:rPr>
        <w:t>favour</w:t>
      </w:r>
      <w:proofErr w:type="spellEnd"/>
      <w:r w:rsidRPr="00AE33D0">
        <w:rPr>
          <w:rFonts w:ascii="Times New Roman" w:hAnsi="Times New Roman" w:cs="Times New Roman"/>
        </w:rPr>
        <w:t xml:space="preserve"> Mediterranean supply over distant alternatives.</w:t>
      </w:r>
    </w:p>
    <w:p w14:paraId="2D72832C" w14:textId="77777777" w:rsidR="00AE33D0" w:rsidRPr="00AE33D0" w:rsidRDefault="00AE33D0" w:rsidP="00AE33D0">
      <w:pPr>
        <w:numPr>
          <w:ilvl w:val="0"/>
          <w:numId w:val="12"/>
        </w:numPr>
        <w:jc w:val="both"/>
        <w:rPr>
          <w:rFonts w:ascii="Times New Roman" w:hAnsi="Times New Roman" w:cs="Times New Roman"/>
        </w:rPr>
      </w:pPr>
      <w:r w:rsidRPr="00AE33D0">
        <w:rPr>
          <w:rFonts w:ascii="Times New Roman" w:hAnsi="Times New Roman" w:cs="Times New Roman"/>
          <w:b/>
          <w:bCs/>
        </w:rPr>
        <w:t>Petrochemical and Industrial Growth</w:t>
      </w:r>
      <w:r w:rsidRPr="00AE33D0">
        <w:rPr>
          <w:rFonts w:ascii="Times New Roman" w:hAnsi="Times New Roman" w:cs="Times New Roman"/>
        </w:rPr>
        <w:t xml:space="preserve">: Egypt targets </w:t>
      </w:r>
      <w:r w:rsidRPr="00AE33D0">
        <w:rPr>
          <w:rFonts w:ascii="Times New Roman" w:hAnsi="Times New Roman" w:cs="Times New Roman"/>
          <w:b/>
          <w:bCs/>
        </w:rPr>
        <w:t>$4.2 billion in petrochemical exports by 2030</w:t>
      </w:r>
      <w:r w:rsidRPr="00AE33D0">
        <w:rPr>
          <w:rFonts w:ascii="Times New Roman" w:hAnsi="Times New Roman" w:cs="Times New Roman"/>
        </w:rPr>
        <w:t xml:space="preserve"> (from $2.4 billion in 2025), creating domestic gas demand that can underpin infrastructure </w:t>
      </w:r>
      <w:proofErr w:type="spellStart"/>
      <w:r w:rsidRPr="00AE33D0">
        <w:rPr>
          <w:rFonts w:ascii="Times New Roman" w:hAnsi="Times New Roman" w:cs="Times New Roman"/>
        </w:rPr>
        <w:t>utilisation</w:t>
      </w:r>
      <w:proofErr w:type="spellEnd"/>
      <w:r w:rsidRPr="00AE33D0">
        <w:rPr>
          <w:rFonts w:ascii="Times New Roman" w:hAnsi="Times New Roman" w:cs="Times New Roman"/>
        </w:rPr>
        <w:t xml:space="preserve"> even during low-export cycles </w:t>
      </w:r>
    </w:p>
    <w:p w14:paraId="1D1EF917"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lastRenderedPageBreak/>
        <w:t>.</w:t>
      </w:r>
    </w:p>
    <w:p w14:paraId="4846B37C" w14:textId="1B4BD6C4" w:rsidR="00AE33D0" w:rsidRPr="00AE33D0" w:rsidRDefault="00245C6F" w:rsidP="00AE33D0">
      <w:pPr>
        <w:jc w:val="both"/>
        <w:rPr>
          <w:rFonts w:ascii="Times New Roman" w:hAnsi="Times New Roman" w:cs="Times New Roman"/>
          <w:b/>
          <w:bCs/>
        </w:rPr>
      </w:pPr>
      <w:r>
        <w:rPr>
          <w:rFonts w:ascii="Times New Roman" w:hAnsi="Times New Roman" w:cs="Times New Roman"/>
          <w:b/>
          <w:bCs/>
        </w:rPr>
        <w:t xml:space="preserve">7. </w:t>
      </w:r>
      <w:r w:rsidR="00AE33D0" w:rsidRPr="00AE33D0">
        <w:rPr>
          <w:rFonts w:ascii="Times New Roman" w:hAnsi="Times New Roman" w:cs="Times New Roman"/>
          <w:b/>
          <w:bCs/>
        </w:rPr>
        <w:t xml:space="preserve"> Investment Risks</w:t>
      </w:r>
    </w:p>
    <w:p w14:paraId="5B606480" w14:textId="77777777" w:rsidR="00AE33D0" w:rsidRPr="00AE33D0" w:rsidRDefault="00AE33D0" w:rsidP="00AE33D0">
      <w:pPr>
        <w:numPr>
          <w:ilvl w:val="0"/>
          <w:numId w:val="13"/>
        </w:numPr>
        <w:jc w:val="both"/>
        <w:rPr>
          <w:rFonts w:ascii="Times New Roman" w:hAnsi="Times New Roman" w:cs="Times New Roman"/>
        </w:rPr>
      </w:pPr>
      <w:r w:rsidRPr="00AE33D0">
        <w:rPr>
          <w:rFonts w:ascii="Times New Roman" w:hAnsi="Times New Roman" w:cs="Times New Roman"/>
          <w:b/>
          <w:bCs/>
        </w:rPr>
        <w:t>Geopolitical Supply Chain Fragility</w:t>
      </w:r>
      <w:r w:rsidRPr="00AE33D0">
        <w:rPr>
          <w:rFonts w:ascii="Times New Roman" w:hAnsi="Times New Roman" w:cs="Times New Roman"/>
        </w:rPr>
        <w:t>: Egypt’s gas hub strategy is contingent on Israeli supply stability. The June 2025 interruption demonstrated that regional conflict can sever pipeline flows instantaneously, forcing costly spot LNG replacement. The Nitzana pipeline (2028) offers redundancy but does not eliminate exposure.</w:t>
      </w:r>
    </w:p>
    <w:p w14:paraId="1BFC7525" w14:textId="77777777" w:rsidR="00AE33D0" w:rsidRPr="00AE33D0" w:rsidRDefault="00AE33D0" w:rsidP="00AE33D0">
      <w:pPr>
        <w:numPr>
          <w:ilvl w:val="0"/>
          <w:numId w:val="13"/>
        </w:numPr>
        <w:jc w:val="both"/>
        <w:rPr>
          <w:rFonts w:ascii="Times New Roman" w:hAnsi="Times New Roman" w:cs="Times New Roman"/>
        </w:rPr>
      </w:pPr>
      <w:r w:rsidRPr="00AE33D0">
        <w:rPr>
          <w:rFonts w:ascii="Times New Roman" w:hAnsi="Times New Roman" w:cs="Times New Roman"/>
          <w:b/>
          <w:bCs/>
        </w:rPr>
        <w:t>Subsidy Reform Backlash</w:t>
      </w:r>
      <w:r w:rsidRPr="00AE33D0">
        <w:rPr>
          <w:rFonts w:ascii="Times New Roman" w:hAnsi="Times New Roman" w:cs="Times New Roman"/>
        </w:rPr>
        <w:t xml:space="preserve">: Accelerated price hikes for electricity and industrial gas carry significant political risk in a country where energy affordability is a social compact. The IMF </w:t>
      </w:r>
      <w:proofErr w:type="spellStart"/>
      <w:r w:rsidRPr="00AE33D0">
        <w:rPr>
          <w:rFonts w:ascii="Times New Roman" w:hAnsi="Times New Roman" w:cs="Times New Roman"/>
        </w:rPr>
        <w:t>programme</w:t>
      </w:r>
      <w:proofErr w:type="spellEnd"/>
      <w:r w:rsidRPr="00AE33D0">
        <w:rPr>
          <w:rFonts w:ascii="Times New Roman" w:hAnsi="Times New Roman" w:cs="Times New Roman"/>
        </w:rPr>
        <w:t xml:space="preserve"> demands continued reform, but public tolerance may fracture.</w:t>
      </w:r>
    </w:p>
    <w:p w14:paraId="3F26BC79" w14:textId="77777777" w:rsidR="00AE33D0" w:rsidRPr="00AE33D0" w:rsidRDefault="00AE33D0" w:rsidP="00AE33D0">
      <w:pPr>
        <w:numPr>
          <w:ilvl w:val="0"/>
          <w:numId w:val="13"/>
        </w:numPr>
        <w:jc w:val="both"/>
        <w:rPr>
          <w:rFonts w:ascii="Times New Roman" w:hAnsi="Times New Roman" w:cs="Times New Roman"/>
        </w:rPr>
      </w:pPr>
      <w:r w:rsidRPr="00AE33D0">
        <w:rPr>
          <w:rFonts w:ascii="Times New Roman" w:hAnsi="Times New Roman" w:cs="Times New Roman"/>
          <w:b/>
          <w:bCs/>
        </w:rPr>
        <w:t>Zohr Decline Uncertainty</w:t>
      </w:r>
      <w:r w:rsidRPr="00AE33D0">
        <w:rPr>
          <w:rFonts w:ascii="Times New Roman" w:hAnsi="Times New Roman" w:cs="Times New Roman"/>
        </w:rPr>
        <w:t xml:space="preserve">: Zohr’s reservoir performance remains the single largest variable in Egypt’s supply balance. If further decline outpaces new field ramp-ups, the 6.4 </w:t>
      </w:r>
      <w:proofErr w:type="spellStart"/>
      <w:r w:rsidRPr="00AE33D0">
        <w:rPr>
          <w:rFonts w:ascii="Times New Roman" w:hAnsi="Times New Roman" w:cs="Times New Roman"/>
        </w:rPr>
        <w:t>bcfd</w:t>
      </w:r>
      <w:proofErr w:type="spellEnd"/>
      <w:r w:rsidRPr="00AE33D0">
        <w:rPr>
          <w:rFonts w:ascii="Times New Roman" w:hAnsi="Times New Roman" w:cs="Times New Roman"/>
        </w:rPr>
        <w:t xml:space="preserve"> target becomes unattainable.</w:t>
      </w:r>
    </w:p>
    <w:p w14:paraId="4C1931FE" w14:textId="77777777" w:rsidR="00AE33D0" w:rsidRPr="00AE33D0" w:rsidRDefault="00AE33D0" w:rsidP="00AE33D0">
      <w:pPr>
        <w:numPr>
          <w:ilvl w:val="0"/>
          <w:numId w:val="13"/>
        </w:numPr>
        <w:jc w:val="both"/>
        <w:rPr>
          <w:rFonts w:ascii="Times New Roman" w:hAnsi="Times New Roman" w:cs="Times New Roman"/>
        </w:rPr>
      </w:pPr>
      <w:r w:rsidRPr="00AE33D0">
        <w:rPr>
          <w:rFonts w:ascii="Times New Roman" w:hAnsi="Times New Roman" w:cs="Times New Roman"/>
          <w:b/>
          <w:bCs/>
        </w:rPr>
        <w:t>Global LNG Oversupply</w:t>
      </w:r>
      <w:r w:rsidRPr="00AE33D0">
        <w:rPr>
          <w:rFonts w:ascii="Times New Roman" w:hAnsi="Times New Roman" w:cs="Times New Roman"/>
        </w:rPr>
        <w:t xml:space="preserve">: With </w:t>
      </w:r>
      <w:r w:rsidRPr="00AE33D0">
        <w:rPr>
          <w:rFonts w:ascii="Times New Roman" w:hAnsi="Times New Roman" w:cs="Times New Roman"/>
          <w:b/>
          <w:bCs/>
        </w:rPr>
        <w:t xml:space="preserve">41 </w:t>
      </w:r>
      <w:proofErr w:type="spellStart"/>
      <w:r w:rsidRPr="00AE33D0">
        <w:rPr>
          <w:rFonts w:ascii="Times New Roman" w:hAnsi="Times New Roman" w:cs="Times New Roman"/>
          <w:b/>
          <w:bCs/>
        </w:rPr>
        <w:t>mtpa</w:t>
      </w:r>
      <w:proofErr w:type="spellEnd"/>
      <w:r w:rsidRPr="00AE33D0">
        <w:rPr>
          <w:rFonts w:ascii="Times New Roman" w:hAnsi="Times New Roman" w:cs="Times New Roman"/>
          <w:b/>
          <w:bCs/>
        </w:rPr>
        <w:t xml:space="preserve"> of new LNG capacity</w:t>
      </w:r>
      <w:r w:rsidRPr="00AE33D0">
        <w:rPr>
          <w:rFonts w:ascii="Times New Roman" w:hAnsi="Times New Roman" w:cs="Times New Roman"/>
        </w:rPr>
        <w:t xml:space="preserve"> expected in 2026 (65% from the US) and potential market glut by 2028, Egypt’s sporadic export volumes could face depressed margins and offtake competition </w:t>
      </w:r>
    </w:p>
    <w:p w14:paraId="7D9FB469" w14:textId="77777777" w:rsidR="00AE33D0" w:rsidRPr="00AE33D0" w:rsidRDefault="00AE33D0" w:rsidP="00AE33D0">
      <w:pPr>
        <w:jc w:val="both"/>
        <w:rPr>
          <w:rFonts w:ascii="Times New Roman" w:hAnsi="Times New Roman" w:cs="Times New Roman"/>
        </w:rPr>
      </w:pPr>
      <w:r w:rsidRPr="00AE33D0">
        <w:rPr>
          <w:rFonts w:ascii="Times New Roman" w:hAnsi="Times New Roman" w:cs="Times New Roman"/>
        </w:rPr>
        <w:t>.</w:t>
      </w:r>
    </w:p>
    <w:p w14:paraId="1027D7BC" w14:textId="7FF94E51" w:rsidR="00AE33D0" w:rsidRPr="00AE33D0" w:rsidRDefault="00245C6F" w:rsidP="00AE33D0">
      <w:pPr>
        <w:jc w:val="both"/>
        <w:rPr>
          <w:rFonts w:ascii="Times New Roman" w:hAnsi="Times New Roman" w:cs="Times New Roman"/>
          <w:b/>
          <w:bCs/>
        </w:rPr>
      </w:pPr>
      <w:r>
        <w:rPr>
          <w:rFonts w:ascii="Times New Roman" w:hAnsi="Times New Roman" w:cs="Times New Roman"/>
          <w:b/>
          <w:bCs/>
        </w:rPr>
        <w:t>8.</w:t>
      </w:r>
      <w:r w:rsidR="00AE33D0" w:rsidRPr="00AE33D0">
        <w:rPr>
          <w:rFonts w:ascii="Times New Roman" w:hAnsi="Times New Roman" w:cs="Times New Roman"/>
          <w:b/>
          <w:bCs/>
        </w:rPr>
        <w:t xml:space="preserve"> Policy Priorities</w:t>
      </w:r>
    </w:p>
    <w:tbl>
      <w:tblPr>
        <w:tblStyle w:val="TableGrid"/>
        <w:tblW w:w="0" w:type="auto"/>
        <w:tblLook w:val="04A0" w:firstRow="1" w:lastRow="0" w:firstColumn="1" w:lastColumn="0" w:noHBand="0" w:noVBand="1"/>
      </w:tblPr>
      <w:tblGrid>
        <w:gridCol w:w="2501"/>
        <w:gridCol w:w="6849"/>
      </w:tblGrid>
      <w:tr w:rsidR="00AE33D0" w:rsidRPr="00AE33D0" w14:paraId="0DE56885" w14:textId="77777777" w:rsidTr="00245C6F">
        <w:tc>
          <w:tcPr>
            <w:tcW w:w="0" w:type="auto"/>
            <w:hideMark/>
          </w:tcPr>
          <w:p w14:paraId="638BEFAE"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Priority</w:t>
            </w:r>
          </w:p>
        </w:tc>
        <w:tc>
          <w:tcPr>
            <w:tcW w:w="0" w:type="auto"/>
            <w:hideMark/>
          </w:tcPr>
          <w:p w14:paraId="0A76E2BF" w14:textId="77777777" w:rsidR="00AE33D0" w:rsidRPr="00AE33D0" w:rsidRDefault="00AE33D0" w:rsidP="00AE33D0">
            <w:pPr>
              <w:spacing w:after="160" w:line="278" w:lineRule="auto"/>
              <w:jc w:val="both"/>
              <w:rPr>
                <w:rFonts w:ascii="Times New Roman" w:hAnsi="Times New Roman" w:cs="Times New Roman"/>
                <w:b/>
                <w:bCs/>
              </w:rPr>
            </w:pPr>
            <w:r w:rsidRPr="00AE33D0">
              <w:rPr>
                <w:rFonts w:ascii="Times New Roman" w:hAnsi="Times New Roman" w:cs="Times New Roman"/>
                <w:b/>
                <w:bCs/>
              </w:rPr>
              <w:t>Action Required</w:t>
            </w:r>
          </w:p>
        </w:tc>
      </w:tr>
      <w:tr w:rsidR="00AE33D0" w:rsidRPr="00AE33D0" w14:paraId="2F91D828" w14:textId="77777777" w:rsidTr="00245C6F">
        <w:tc>
          <w:tcPr>
            <w:tcW w:w="0" w:type="auto"/>
            <w:hideMark/>
          </w:tcPr>
          <w:p w14:paraId="34E77375"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Accelerate TPA Implementation</w:t>
            </w:r>
          </w:p>
        </w:tc>
        <w:tc>
          <w:tcPr>
            <w:tcW w:w="0" w:type="auto"/>
            <w:hideMark/>
          </w:tcPr>
          <w:p w14:paraId="2E4531BC"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Issue executive regulations under the Gas Market Law; unbundle GASCO transmission from EGAS supply; publish transparent transmission tariffs.</w:t>
            </w:r>
          </w:p>
        </w:tc>
      </w:tr>
      <w:tr w:rsidR="00AE33D0" w:rsidRPr="00AE33D0" w14:paraId="37CBB0DF" w14:textId="77777777" w:rsidTr="00245C6F">
        <w:tc>
          <w:tcPr>
            <w:tcW w:w="0" w:type="auto"/>
            <w:hideMark/>
          </w:tcPr>
          <w:p w14:paraId="091E4EBA"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Resolve IOC Arrears</w:t>
            </w:r>
          </w:p>
        </w:tc>
        <w:tc>
          <w:tcPr>
            <w:tcW w:w="0" w:type="auto"/>
            <w:hideMark/>
          </w:tcPr>
          <w:p w14:paraId="6ABEE107"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Clear remaining $1.3 billion by pledged June 2026 deadline to sustain drilling momentum.</w:t>
            </w:r>
          </w:p>
        </w:tc>
      </w:tr>
      <w:tr w:rsidR="00AE33D0" w:rsidRPr="00AE33D0" w14:paraId="183A6104" w14:textId="77777777" w:rsidTr="00245C6F">
        <w:tc>
          <w:tcPr>
            <w:tcW w:w="0" w:type="auto"/>
            <w:hideMark/>
          </w:tcPr>
          <w:p w14:paraId="1C4D20FF"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Anchor Israeli Supply</w:t>
            </w:r>
          </w:p>
        </w:tc>
        <w:tc>
          <w:tcPr>
            <w:tcW w:w="0" w:type="auto"/>
            <w:hideMark/>
          </w:tcPr>
          <w:p w14:paraId="55F7A323"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Secure long-term contractual frameworks with Leviathan partners that include force majeure protocols and storage buffers for supply interruption scenarios.</w:t>
            </w:r>
          </w:p>
        </w:tc>
      </w:tr>
      <w:tr w:rsidR="00AE33D0" w:rsidRPr="00AE33D0" w14:paraId="17F6B89F" w14:textId="77777777" w:rsidTr="00245C6F">
        <w:tc>
          <w:tcPr>
            <w:tcW w:w="0" w:type="auto"/>
            <w:hideMark/>
          </w:tcPr>
          <w:p w14:paraId="12A88E21"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Demand-Side Management</w:t>
            </w:r>
          </w:p>
        </w:tc>
        <w:tc>
          <w:tcPr>
            <w:tcW w:w="0" w:type="auto"/>
            <w:hideMark/>
          </w:tcPr>
          <w:p w14:paraId="676139E3"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Accelerate renewable and nuclear deployment to displace gas-fired power; target industrial efficiency to curb consumption growth.</w:t>
            </w:r>
          </w:p>
        </w:tc>
      </w:tr>
      <w:tr w:rsidR="00AE33D0" w:rsidRPr="00AE33D0" w14:paraId="6CD1112C" w14:textId="77777777" w:rsidTr="00245C6F">
        <w:tc>
          <w:tcPr>
            <w:tcW w:w="0" w:type="auto"/>
            <w:hideMark/>
          </w:tcPr>
          <w:p w14:paraId="6F15689A"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b/>
                <w:bCs/>
              </w:rPr>
              <w:t xml:space="preserve">Pricing </w:t>
            </w:r>
            <w:proofErr w:type="spellStart"/>
            <w:r w:rsidRPr="00AE33D0">
              <w:rPr>
                <w:rFonts w:ascii="Times New Roman" w:hAnsi="Times New Roman" w:cs="Times New Roman"/>
                <w:b/>
                <w:bCs/>
              </w:rPr>
              <w:t>Rationalisation</w:t>
            </w:r>
            <w:proofErr w:type="spellEnd"/>
          </w:p>
        </w:tc>
        <w:tc>
          <w:tcPr>
            <w:tcW w:w="0" w:type="auto"/>
            <w:hideMark/>
          </w:tcPr>
          <w:p w14:paraId="235AC8AB" w14:textId="77777777" w:rsidR="00AE33D0" w:rsidRPr="00AE33D0" w:rsidRDefault="00AE33D0" w:rsidP="00AE33D0">
            <w:pPr>
              <w:spacing w:after="160" w:line="278" w:lineRule="auto"/>
              <w:jc w:val="both"/>
              <w:rPr>
                <w:rFonts w:ascii="Times New Roman" w:hAnsi="Times New Roman" w:cs="Times New Roman"/>
              </w:rPr>
            </w:pPr>
            <w:r w:rsidRPr="00AE33D0">
              <w:rPr>
                <w:rFonts w:ascii="Times New Roman" w:hAnsi="Times New Roman" w:cs="Times New Roman"/>
              </w:rPr>
              <w:t>Complete the shift to cost-reflective industrial gas pricing while expanding Takaful and Karama cash transfers to protect vulnerable households.</w:t>
            </w:r>
          </w:p>
        </w:tc>
      </w:tr>
    </w:tbl>
    <w:p w14:paraId="473AC17C" w14:textId="77777777" w:rsidR="00245C6F" w:rsidRDefault="00245C6F" w:rsidP="00AE33D0">
      <w:pPr>
        <w:jc w:val="both"/>
        <w:rPr>
          <w:rFonts w:ascii="Times New Roman" w:hAnsi="Times New Roman" w:cs="Times New Roman"/>
          <w:b/>
          <w:bCs/>
        </w:rPr>
      </w:pPr>
    </w:p>
    <w:p w14:paraId="2B8CC902" w14:textId="5B847F08" w:rsidR="00AE33D0" w:rsidRPr="00AE33D0" w:rsidRDefault="00245C6F" w:rsidP="00AE33D0">
      <w:pPr>
        <w:jc w:val="both"/>
        <w:rPr>
          <w:rFonts w:ascii="Times New Roman" w:hAnsi="Times New Roman" w:cs="Times New Roman"/>
          <w:b/>
          <w:bCs/>
        </w:rPr>
      </w:pPr>
      <w:r>
        <w:rPr>
          <w:rFonts w:ascii="Times New Roman" w:hAnsi="Times New Roman" w:cs="Times New Roman"/>
          <w:b/>
          <w:bCs/>
        </w:rPr>
        <w:lastRenderedPageBreak/>
        <w:t xml:space="preserve">9. </w:t>
      </w:r>
      <w:r w:rsidR="00AE33D0" w:rsidRPr="00AE33D0">
        <w:rPr>
          <w:rFonts w:ascii="Times New Roman" w:hAnsi="Times New Roman" w:cs="Times New Roman"/>
          <w:b/>
          <w:bCs/>
        </w:rPr>
        <w:t>Conclusion</w:t>
      </w:r>
    </w:p>
    <w:p w14:paraId="53082DAA" w14:textId="2D9E0AFB" w:rsidR="00AE33D0" w:rsidRPr="00AE33D0" w:rsidRDefault="00AE33D0" w:rsidP="00AE33D0">
      <w:pPr>
        <w:jc w:val="both"/>
        <w:rPr>
          <w:rFonts w:ascii="Times New Roman" w:hAnsi="Times New Roman" w:cs="Times New Roman"/>
        </w:rPr>
      </w:pPr>
      <w:r w:rsidRPr="00AE33D0">
        <w:rPr>
          <w:rFonts w:ascii="Times New Roman" w:hAnsi="Times New Roman" w:cs="Times New Roman"/>
        </w:rPr>
        <w:t xml:space="preserve">Egypt’s gas hub ambition is not a question of </w:t>
      </w:r>
      <w:r w:rsidRPr="00AE33D0">
        <w:rPr>
          <w:rFonts w:ascii="Times New Roman" w:hAnsi="Times New Roman" w:cs="Times New Roman"/>
          <w:i/>
          <w:iCs/>
        </w:rPr>
        <w:t>if</w:t>
      </w:r>
      <w:r w:rsidRPr="00AE33D0">
        <w:rPr>
          <w:rFonts w:ascii="Times New Roman" w:hAnsi="Times New Roman" w:cs="Times New Roman"/>
        </w:rPr>
        <w:t xml:space="preserve"> but of </w:t>
      </w:r>
      <w:r w:rsidRPr="00AE33D0">
        <w:rPr>
          <w:rFonts w:ascii="Times New Roman" w:hAnsi="Times New Roman" w:cs="Times New Roman"/>
          <w:i/>
          <w:iCs/>
        </w:rPr>
        <w:t>what kind</w:t>
      </w:r>
      <w:r w:rsidRPr="00AE33D0">
        <w:rPr>
          <w:rFonts w:ascii="Times New Roman" w:hAnsi="Times New Roman" w:cs="Times New Roman"/>
        </w:rPr>
        <w:t xml:space="preserve">. The country will not replicate Qatar or the US as a volume-driven LNG exporter. Its strategic value lies in becoming the </w:t>
      </w:r>
      <w:r w:rsidRPr="00AE33D0">
        <w:rPr>
          <w:rFonts w:ascii="Times New Roman" w:hAnsi="Times New Roman" w:cs="Times New Roman"/>
          <w:b/>
          <w:bCs/>
        </w:rPr>
        <w:t>Eastern Mediterranean’s gas processing, trading, and transit nexus</w:t>
      </w:r>
      <w:r w:rsidR="00245C6F">
        <w:rPr>
          <w:rFonts w:ascii="Times New Roman" w:hAnsi="Times New Roman" w:cs="Times New Roman"/>
        </w:rPr>
        <w:t xml:space="preserve"> </w:t>
      </w:r>
      <w:r w:rsidRPr="00AE33D0">
        <w:rPr>
          <w:rFonts w:ascii="Times New Roman" w:hAnsi="Times New Roman" w:cs="Times New Roman"/>
        </w:rPr>
        <w:t xml:space="preserve">a role for which its infrastructure, geography, and diplomatic leadership of the EMGF are uniquely suited. </w:t>
      </w:r>
      <w:r w:rsidR="00245C6F" w:rsidRPr="00AE33D0">
        <w:rPr>
          <w:rFonts w:ascii="Times New Roman" w:hAnsi="Times New Roman" w:cs="Times New Roman"/>
        </w:rPr>
        <w:t>Realizing</w:t>
      </w:r>
      <w:r w:rsidRPr="00AE33D0">
        <w:rPr>
          <w:rFonts w:ascii="Times New Roman" w:hAnsi="Times New Roman" w:cs="Times New Roman"/>
        </w:rPr>
        <w:t xml:space="preserve"> this vision requires navigating a narrow policy corridor: attracting upstream investment without ceding fiscal sovereignty, </w:t>
      </w:r>
      <w:r w:rsidR="00245C6F" w:rsidRPr="00AE33D0">
        <w:rPr>
          <w:rFonts w:ascii="Times New Roman" w:hAnsi="Times New Roman" w:cs="Times New Roman"/>
        </w:rPr>
        <w:t>liberalizing</w:t>
      </w:r>
      <w:r w:rsidRPr="00AE33D0">
        <w:rPr>
          <w:rFonts w:ascii="Times New Roman" w:hAnsi="Times New Roman" w:cs="Times New Roman"/>
        </w:rPr>
        <w:t xml:space="preserve"> prices without triggering social instability, and integrating Israeli supply without overexposing the economy to geopolitical shocks. The next 24 months—spanning Leviathan Phase 1 deliveries, TPA regulation rollout, and the 2026/27 drilling campaign—will determine whether Egypt consolidates its hub status or remains a constrained consumer of imported gas.</w:t>
      </w:r>
    </w:p>
    <w:p w14:paraId="2365D92C" w14:textId="77777777" w:rsidR="005D2D78" w:rsidRPr="00AE33D0" w:rsidRDefault="005D2D78" w:rsidP="00AE33D0">
      <w:pPr>
        <w:jc w:val="both"/>
        <w:rPr>
          <w:rFonts w:ascii="Times New Roman" w:hAnsi="Times New Roman" w:cs="Times New Roman"/>
        </w:rPr>
      </w:pPr>
    </w:p>
    <w:sectPr w:rsidR="005D2D78" w:rsidRPr="00AE3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201B"/>
    <w:multiLevelType w:val="multilevel"/>
    <w:tmpl w:val="EC16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997455"/>
    <w:multiLevelType w:val="multilevel"/>
    <w:tmpl w:val="5232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B0C5D"/>
    <w:multiLevelType w:val="multilevel"/>
    <w:tmpl w:val="E2EE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100BD2"/>
    <w:multiLevelType w:val="multilevel"/>
    <w:tmpl w:val="6BD2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DA790F"/>
    <w:multiLevelType w:val="multilevel"/>
    <w:tmpl w:val="1CCA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AA7DFC"/>
    <w:multiLevelType w:val="multilevel"/>
    <w:tmpl w:val="25D2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C42283"/>
    <w:multiLevelType w:val="multilevel"/>
    <w:tmpl w:val="7998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DF2C89"/>
    <w:multiLevelType w:val="multilevel"/>
    <w:tmpl w:val="9038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2216BD"/>
    <w:multiLevelType w:val="hybridMultilevel"/>
    <w:tmpl w:val="2FEA9F04"/>
    <w:lvl w:ilvl="0" w:tplc="256E2FFC">
      <w:numFmt w:val="bullet"/>
      <w:lvlText w:val="-"/>
      <w:lvlJc w:val="left"/>
      <w:pPr>
        <w:ind w:left="426" w:hanging="360"/>
      </w:pPr>
      <w:rPr>
        <w:rFonts w:ascii="Times New Roman" w:eastAsia="Times New Roman" w:hAnsi="Times New Roman"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9" w15:restartNumberingAfterBreak="0">
    <w:nsid w:val="680F4F1B"/>
    <w:multiLevelType w:val="hybridMultilevel"/>
    <w:tmpl w:val="F1C2525C"/>
    <w:lvl w:ilvl="0" w:tplc="039A9628">
      <w:numFmt w:val="bullet"/>
      <w:lvlText w:val="-"/>
      <w:lvlJc w:val="left"/>
      <w:pPr>
        <w:ind w:left="426" w:hanging="360"/>
      </w:pPr>
      <w:rPr>
        <w:rFonts w:ascii="Times New Roman" w:eastAsia="Times New Roman" w:hAnsi="Times New Roman"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10" w15:restartNumberingAfterBreak="0">
    <w:nsid w:val="72100F99"/>
    <w:multiLevelType w:val="multilevel"/>
    <w:tmpl w:val="42A6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505204"/>
    <w:multiLevelType w:val="multilevel"/>
    <w:tmpl w:val="4780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F80314"/>
    <w:multiLevelType w:val="multilevel"/>
    <w:tmpl w:val="911E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2053306">
    <w:abstractNumId w:val="9"/>
  </w:num>
  <w:num w:numId="2" w16cid:durableId="1598251474">
    <w:abstractNumId w:val="8"/>
  </w:num>
  <w:num w:numId="3" w16cid:durableId="1432511394">
    <w:abstractNumId w:val="2"/>
  </w:num>
  <w:num w:numId="4" w16cid:durableId="1393971">
    <w:abstractNumId w:val="1"/>
  </w:num>
  <w:num w:numId="5" w16cid:durableId="338774446">
    <w:abstractNumId w:val="11"/>
  </w:num>
  <w:num w:numId="6" w16cid:durableId="483552496">
    <w:abstractNumId w:val="5"/>
  </w:num>
  <w:num w:numId="7" w16cid:durableId="1099061391">
    <w:abstractNumId w:val="10"/>
  </w:num>
  <w:num w:numId="8" w16cid:durableId="557283767">
    <w:abstractNumId w:val="6"/>
  </w:num>
  <w:num w:numId="9" w16cid:durableId="766076814">
    <w:abstractNumId w:val="4"/>
  </w:num>
  <w:num w:numId="10" w16cid:durableId="2119908425">
    <w:abstractNumId w:val="12"/>
  </w:num>
  <w:num w:numId="11" w16cid:durableId="2101371612">
    <w:abstractNumId w:val="0"/>
  </w:num>
  <w:num w:numId="12" w16cid:durableId="143549014">
    <w:abstractNumId w:val="3"/>
  </w:num>
  <w:num w:numId="13" w16cid:durableId="9278113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D78"/>
    <w:rsid w:val="00245C6F"/>
    <w:rsid w:val="00283D7D"/>
    <w:rsid w:val="005D2D78"/>
    <w:rsid w:val="00666A36"/>
    <w:rsid w:val="008312C5"/>
    <w:rsid w:val="00AE33D0"/>
    <w:rsid w:val="00B53161"/>
    <w:rsid w:val="00BB0294"/>
    <w:rsid w:val="00BE4978"/>
    <w:rsid w:val="00DF79BF"/>
    <w:rsid w:val="00EA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3D76"/>
  <w15:chartTrackingRefBased/>
  <w15:docId w15:val="{80E52405-AE25-441C-9F2C-770EEAA2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D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2D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2D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2D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2D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2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D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2D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2D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2D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2D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2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D78"/>
    <w:rPr>
      <w:rFonts w:eastAsiaTheme="majorEastAsia" w:cstheme="majorBidi"/>
      <w:color w:val="272727" w:themeColor="text1" w:themeTint="D8"/>
    </w:rPr>
  </w:style>
  <w:style w:type="paragraph" w:styleId="Title">
    <w:name w:val="Title"/>
    <w:basedOn w:val="Normal"/>
    <w:next w:val="Normal"/>
    <w:link w:val="TitleChar"/>
    <w:uiPriority w:val="10"/>
    <w:qFormat/>
    <w:rsid w:val="005D2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D78"/>
    <w:pPr>
      <w:spacing w:before="160"/>
      <w:jc w:val="center"/>
    </w:pPr>
    <w:rPr>
      <w:i/>
      <w:iCs/>
      <w:color w:val="404040" w:themeColor="text1" w:themeTint="BF"/>
    </w:rPr>
  </w:style>
  <w:style w:type="character" w:customStyle="1" w:styleId="QuoteChar">
    <w:name w:val="Quote Char"/>
    <w:basedOn w:val="DefaultParagraphFont"/>
    <w:link w:val="Quote"/>
    <w:uiPriority w:val="29"/>
    <w:rsid w:val="005D2D78"/>
    <w:rPr>
      <w:i/>
      <w:iCs/>
      <w:color w:val="404040" w:themeColor="text1" w:themeTint="BF"/>
    </w:rPr>
  </w:style>
  <w:style w:type="paragraph" w:styleId="ListParagraph">
    <w:name w:val="List Paragraph"/>
    <w:basedOn w:val="Normal"/>
    <w:uiPriority w:val="34"/>
    <w:qFormat/>
    <w:rsid w:val="005D2D78"/>
    <w:pPr>
      <w:ind w:left="720"/>
      <w:contextualSpacing/>
    </w:pPr>
  </w:style>
  <w:style w:type="character" w:styleId="IntenseEmphasis">
    <w:name w:val="Intense Emphasis"/>
    <w:basedOn w:val="DefaultParagraphFont"/>
    <w:uiPriority w:val="21"/>
    <w:qFormat/>
    <w:rsid w:val="005D2D78"/>
    <w:rPr>
      <w:i/>
      <w:iCs/>
      <w:color w:val="2F5496" w:themeColor="accent1" w:themeShade="BF"/>
    </w:rPr>
  </w:style>
  <w:style w:type="paragraph" w:styleId="IntenseQuote">
    <w:name w:val="Intense Quote"/>
    <w:basedOn w:val="Normal"/>
    <w:next w:val="Normal"/>
    <w:link w:val="IntenseQuoteChar"/>
    <w:uiPriority w:val="30"/>
    <w:qFormat/>
    <w:rsid w:val="005D2D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2D78"/>
    <w:rPr>
      <w:i/>
      <w:iCs/>
      <w:color w:val="2F5496" w:themeColor="accent1" w:themeShade="BF"/>
    </w:rPr>
  </w:style>
  <w:style w:type="character" w:styleId="IntenseReference">
    <w:name w:val="Intense Reference"/>
    <w:basedOn w:val="DefaultParagraphFont"/>
    <w:uiPriority w:val="32"/>
    <w:qFormat/>
    <w:rsid w:val="005D2D78"/>
    <w:rPr>
      <w:b/>
      <w:bCs/>
      <w:smallCaps/>
      <w:color w:val="2F5496" w:themeColor="accent1" w:themeShade="BF"/>
      <w:spacing w:val="5"/>
    </w:rPr>
  </w:style>
  <w:style w:type="paragraph" w:styleId="BodyText">
    <w:name w:val="Body Text"/>
    <w:basedOn w:val="Normal"/>
    <w:link w:val="BodyTextChar"/>
    <w:uiPriority w:val="1"/>
    <w:qFormat/>
    <w:rsid w:val="005D2D78"/>
    <w:pPr>
      <w:widowControl w:val="0"/>
      <w:autoSpaceDE w:val="0"/>
      <w:autoSpaceDN w:val="0"/>
      <w:spacing w:after="0" w:line="240" w:lineRule="auto"/>
      <w:ind w:left="66" w:right="58"/>
      <w:jc w:val="both"/>
    </w:pPr>
    <w:rPr>
      <w:rFonts w:ascii="Times New Roman" w:eastAsia="Times New Roman" w:hAnsi="Times New Roman" w:cs="Times New Roman"/>
      <w:kern w:val="0"/>
      <w:sz w:val="27"/>
      <w:szCs w:val="27"/>
      <w14:ligatures w14:val="none"/>
    </w:rPr>
  </w:style>
  <w:style w:type="character" w:customStyle="1" w:styleId="BodyTextChar">
    <w:name w:val="Body Text Char"/>
    <w:basedOn w:val="DefaultParagraphFont"/>
    <w:link w:val="BodyText"/>
    <w:uiPriority w:val="1"/>
    <w:qFormat/>
    <w:rsid w:val="005D2D78"/>
    <w:rPr>
      <w:rFonts w:ascii="Times New Roman" w:eastAsia="Times New Roman" w:hAnsi="Times New Roman" w:cs="Times New Roman"/>
      <w:kern w:val="0"/>
      <w:sz w:val="27"/>
      <w:szCs w:val="27"/>
      <w14:ligatures w14:val="none"/>
    </w:rPr>
  </w:style>
  <w:style w:type="table" w:styleId="TableGrid">
    <w:name w:val="Table Grid"/>
    <w:basedOn w:val="TableNormal"/>
    <w:uiPriority w:val="39"/>
    <w:rsid w:val="00245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9</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2026-08-05T07:49:00Z</dcterms:created>
  <dcterms:modified xsi:type="dcterms:W3CDTF">2026-08-05T14:28:00Z</dcterms:modified>
</cp:coreProperties>
</file>