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7FD3E" w14:textId="77777777" w:rsidR="00166989" w:rsidRDefault="00166989" w:rsidP="00166989">
      <w:pPr>
        <w:spacing w:after="200"/>
        <w:rPr>
          <w:rFonts w:eastAsia="Calibri"/>
          <w:b/>
          <w:bCs/>
          <w:sz w:val="24"/>
          <w:szCs w:val="24"/>
        </w:rPr>
      </w:pPr>
      <w:r w:rsidRPr="00166989">
        <w:rPr>
          <w:rFonts w:eastAsia="Calibri"/>
          <w:b/>
          <w:bCs/>
          <w:sz w:val="24"/>
          <w:szCs w:val="24"/>
        </w:rPr>
        <w:t>SENEGAL'S GAS ECONOMY: LNG EXPORT COMMERCIALISATION AND DOMESTIC GAS-TO-POWER DEVELOPMENT</w:t>
      </w:r>
    </w:p>
    <w:p w14:paraId="436E0026" w14:textId="77777777" w:rsidR="00166989" w:rsidRDefault="00166989" w:rsidP="00166989">
      <w:pPr>
        <w:spacing w:after="200"/>
        <w:rPr>
          <w:rFonts w:eastAsia="Calibri"/>
          <w:b/>
          <w:bCs/>
          <w:sz w:val="24"/>
          <w:szCs w:val="24"/>
        </w:rPr>
      </w:pPr>
    </w:p>
    <w:p w14:paraId="0E15A0E2" w14:textId="6CCC24DD" w:rsidR="00166989" w:rsidRPr="00166989" w:rsidRDefault="00166989" w:rsidP="00166989">
      <w:pPr>
        <w:pStyle w:val="ListParagraph"/>
        <w:numPr>
          <w:ilvl w:val="0"/>
          <w:numId w:val="3"/>
        </w:numPr>
        <w:spacing w:after="200"/>
        <w:rPr>
          <w:b/>
          <w:bCs/>
          <w:sz w:val="24"/>
          <w:szCs w:val="24"/>
        </w:rPr>
      </w:pPr>
      <w:r w:rsidRPr="00166989">
        <w:rPr>
          <w:rFonts w:eastAsia="Calibri"/>
          <w:b/>
          <w:bCs/>
          <w:sz w:val="24"/>
          <w:szCs w:val="24"/>
        </w:rPr>
        <w:t xml:space="preserve">Executive Summary  </w:t>
      </w:r>
    </w:p>
    <w:p w14:paraId="4FD57D59" w14:textId="795FD12E" w:rsidR="00722BEE" w:rsidRPr="00166989" w:rsidRDefault="00000000">
      <w:pPr>
        <w:spacing w:after="160" w:line="276" w:lineRule="auto"/>
        <w:jc w:val="both"/>
        <w:rPr>
          <w:sz w:val="24"/>
          <w:szCs w:val="24"/>
        </w:rPr>
      </w:pPr>
      <w:r w:rsidRPr="00166989">
        <w:rPr>
          <w:rFonts w:eastAsia="Calibri"/>
          <w:sz w:val="24"/>
          <w:szCs w:val="24"/>
        </w:rPr>
        <w:t xml:space="preserve">Senegal has, within the space of eighteen months, become a producing hydrocarbon nation on two fronts simultaneously: as an LNG exporter through the cross-border Greater Tortue </w:t>
      </w:r>
      <w:proofErr w:type="spellStart"/>
      <w:r w:rsidRPr="00166989">
        <w:rPr>
          <w:rFonts w:eastAsia="Calibri"/>
          <w:sz w:val="24"/>
          <w:szCs w:val="24"/>
        </w:rPr>
        <w:t>Ahmeyim</w:t>
      </w:r>
      <w:proofErr w:type="spellEnd"/>
      <w:r w:rsidRPr="00166989">
        <w:rPr>
          <w:rFonts w:eastAsia="Calibri"/>
          <w:sz w:val="24"/>
          <w:szCs w:val="24"/>
        </w:rPr>
        <w:t xml:space="preserve"> (GTA) project with Mauritania, and as an aspiring domestic gas-to-power economy built around </w:t>
      </w:r>
      <w:proofErr w:type="spellStart"/>
      <w:r w:rsidRPr="00166989">
        <w:rPr>
          <w:rFonts w:eastAsia="Calibri"/>
          <w:sz w:val="24"/>
          <w:szCs w:val="24"/>
        </w:rPr>
        <w:t>Sangomar</w:t>
      </w:r>
      <w:proofErr w:type="spellEnd"/>
      <w:r w:rsidRPr="00166989">
        <w:rPr>
          <w:rFonts w:eastAsia="Calibri"/>
          <w:sz w:val="24"/>
          <w:szCs w:val="24"/>
        </w:rPr>
        <w:t xml:space="preserve"> associated gas and the newly </w:t>
      </w:r>
      <w:r w:rsidR="00166989" w:rsidRPr="00166989">
        <w:rPr>
          <w:rFonts w:eastAsia="Calibri"/>
          <w:sz w:val="24"/>
          <w:szCs w:val="24"/>
        </w:rPr>
        <w:t>renationalized</w:t>
      </w:r>
      <w:r w:rsidRPr="00166989">
        <w:rPr>
          <w:rFonts w:eastAsia="Calibri"/>
          <w:sz w:val="24"/>
          <w:szCs w:val="24"/>
        </w:rPr>
        <w:t xml:space="preserve"> </w:t>
      </w:r>
      <w:proofErr w:type="spellStart"/>
      <w:r w:rsidRPr="00166989">
        <w:rPr>
          <w:rFonts w:eastAsia="Calibri"/>
          <w:sz w:val="24"/>
          <w:szCs w:val="24"/>
        </w:rPr>
        <w:t>Yakaar</w:t>
      </w:r>
      <w:proofErr w:type="spellEnd"/>
      <w:r w:rsidRPr="00166989">
        <w:rPr>
          <w:rFonts w:eastAsia="Calibri"/>
          <w:sz w:val="24"/>
          <w:szCs w:val="24"/>
        </w:rPr>
        <w:t xml:space="preserve">-Teranga field. GTA reached first gas in December 2024, first LNG in February 2025 and its first export cargo in April 2025; by December 2025 the floating LNG facility was running at its 2.7 million </w:t>
      </w:r>
      <w:proofErr w:type="spellStart"/>
      <w:r w:rsidRPr="00166989">
        <w:rPr>
          <w:rFonts w:eastAsia="Calibri"/>
          <w:sz w:val="24"/>
          <w:szCs w:val="24"/>
        </w:rPr>
        <w:t>tonnes</w:t>
      </w:r>
      <w:proofErr w:type="spellEnd"/>
      <w:r w:rsidRPr="00166989">
        <w:rPr>
          <w:rFonts w:eastAsia="Calibri"/>
          <w:sz w:val="24"/>
          <w:szCs w:val="24"/>
        </w:rPr>
        <w:t xml:space="preserve"> per annum (</w:t>
      </w:r>
      <w:proofErr w:type="spellStart"/>
      <w:r w:rsidRPr="00166989">
        <w:rPr>
          <w:rFonts w:eastAsia="Calibri"/>
          <w:sz w:val="24"/>
          <w:szCs w:val="24"/>
        </w:rPr>
        <w:t>mtpa</w:t>
      </w:r>
      <w:proofErr w:type="spellEnd"/>
      <w:r w:rsidRPr="00166989">
        <w:rPr>
          <w:rFonts w:eastAsia="Calibri"/>
          <w:sz w:val="24"/>
          <w:szCs w:val="24"/>
        </w:rPr>
        <w:t>) nameplate capacity, and Kosmos Energy expects cargo liftings to roughly double in 2026, aided by tight Atlantic Basin LNG pricing linked to Middle East supply risk.</w:t>
      </w:r>
    </w:p>
    <w:p w14:paraId="4C368CA8" w14:textId="0EC4CF4E" w:rsidR="00722BEE" w:rsidRPr="00166989" w:rsidRDefault="00000000">
      <w:pPr>
        <w:spacing w:after="160" w:line="276" w:lineRule="auto"/>
        <w:jc w:val="both"/>
        <w:rPr>
          <w:sz w:val="24"/>
          <w:szCs w:val="24"/>
        </w:rPr>
      </w:pPr>
      <w:r w:rsidRPr="00166989">
        <w:rPr>
          <w:rFonts w:eastAsia="Calibri"/>
          <w:sz w:val="24"/>
          <w:szCs w:val="24"/>
        </w:rPr>
        <w:t xml:space="preserve">The defining development of 2026, however, is not export ramp-up but a structural pivot toward domestic gas </w:t>
      </w:r>
      <w:r w:rsidR="00166989" w:rsidRPr="00166989">
        <w:rPr>
          <w:rFonts w:eastAsia="Calibri"/>
          <w:sz w:val="24"/>
          <w:szCs w:val="24"/>
        </w:rPr>
        <w:t>prioritization</w:t>
      </w:r>
      <w:r w:rsidRPr="00166989">
        <w:rPr>
          <w:rFonts w:eastAsia="Calibri"/>
          <w:sz w:val="24"/>
          <w:szCs w:val="24"/>
        </w:rPr>
        <w:t>. In April 2026, state oil company PETROSEN assumed full, uncompensated control of the 20–25 trillion cubic feet (</w:t>
      </w:r>
      <w:proofErr w:type="spellStart"/>
      <w:r w:rsidRPr="00166989">
        <w:rPr>
          <w:rFonts w:eastAsia="Calibri"/>
          <w:sz w:val="24"/>
          <w:szCs w:val="24"/>
        </w:rPr>
        <w:t>Tcf</w:t>
      </w:r>
      <w:proofErr w:type="spellEnd"/>
      <w:r w:rsidRPr="00166989">
        <w:rPr>
          <w:rFonts w:eastAsia="Calibri"/>
          <w:sz w:val="24"/>
          <w:szCs w:val="24"/>
        </w:rPr>
        <w:t xml:space="preserve">) </w:t>
      </w:r>
      <w:proofErr w:type="spellStart"/>
      <w:r w:rsidRPr="00166989">
        <w:rPr>
          <w:rFonts w:eastAsia="Calibri"/>
          <w:sz w:val="24"/>
          <w:szCs w:val="24"/>
        </w:rPr>
        <w:t>Yakaar</w:t>
      </w:r>
      <w:proofErr w:type="spellEnd"/>
      <w:r w:rsidRPr="00166989">
        <w:rPr>
          <w:rFonts w:eastAsia="Calibri"/>
          <w:sz w:val="24"/>
          <w:szCs w:val="24"/>
        </w:rPr>
        <w:t xml:space="preserve">-Teranga field after Kosmos Energy withdrew, following BP's earlier 2023 exit from the same asset. Both departures trace to an identical structural cause: international operators sought LNG-export-benchmarked returns, while the Senegalese government insisted the field be developed primarily for domestic power, </w:t>
      </w:r>
      <w:r w:rsidR="00166989" w:rsidRPr="00166989">
        <w:rPr>
          <w:rFonts w:eastAsia="Calibri"/>
          <w:sz w:val="24"/>
          <w:szCs w:val="24"/>
        </w:rPr>
        <w:t>fertilizer</w:t>
      </w:r>
      <w:r w:rsidRPr="00166989">
        <w:rPr>
          <w:rFonts w:eastAsia="Calibri"/>
          <w:sz w:val="24"/>
          <w:szCs w:val="24"/>
        </w:rPr>
        <w:t xml:space="preserve"> and industrial use. The government has been explicit that this is not </w:t>
      </w:r>
      <w:r w:rsidR="00166989" w:rsidRPr="00166989">
        <w:rPr>
          <w:rFonts w:eastAsia="Calibri"/>
          <w:sz w:val="24"/>
          <w:szCs w:val="24"/>
        </w:rPr>
        <w:t>nationalization</w:t>
      </w:r>
      <w:r w:rsidRPr="00166989">
        <w:rPr>
          <w:rFonts w:eastAsia="Calibri"/>
          <w:sz w:val="24"/>
          <w:szCs w:val="24"/>
        </w:rPr>
        <w:t xml:space="preserve"> the </w:t>
      </w:r>
      <w:r w:rsidR="00166989" w:rsidRPr="00166989">
        <w:rPr>
          <w:rFonts w:eastAsia="Calibri"/>
          <w:sz w:val="24"/>
          <w:szCs w:val="24"/>
        </w:rPr>
        <w:t>license</w:t>
      </w:r>
      <w:r w:rsidRPr="00166989">
        <w:rPr>
          <w:rFonts w:eastAsia="Calibri"/>
          <w:sz w:val="24"/>
          <w:szCs w:val="24"/>
        </w:rPr>
        <w:t xml:space="preserve"> had a contractual expiry and Kosmos elected to exit rather than fund unassisted development — but the episode nonetheless signals that Dakar will now condition upstream gas access on alignment with its domestic </w:t>
      </w:r>
      <w:r w:rsidR="00166989" w:rsidRPr="00166989">
        <w:rPr>
          <w:rFonts w:eastAsia="Calibri"/>
          <w:sz w:val="24"/>
          <w:szCs w:val="24"/>
        </w:rPr>
        <w:t>industrialization</w:t>
      </w:r>
      <w:r w:rsidRPr="00166989">
        <w:rPr>
          <w:rFonts w:eastAsia="Calibri"/>
          <w:sz w:val="24"/>
          <w:szCs w:val="24"/>
        </w:rPr>
        <w:t xml:space="preserve"> agenda.</w:t>
      </w:r>
    </w:p>
    <w:p w14:paraId="63BEF440" w14:textId="4B981E73" w:rsidR="00722BEE" w:rsidRPr="00166989" w:rsidRDefault="00000000">
      <w:pPr>
        <w:spacing w:after="160" w:line="276" w:lineRule="auto"/>
        <w:jc w:val="both"/>
        <w:rPr>
          <w:sz w:val="24"/>
          <w:szCs w:val="24"/>
        </w:rPr>
      </w:pPr>
      <w:r w:rsidRPr="00166989">
        <w:rPr>
          <w:rFonts w:eastAsia="Calibri"/>
          <w:sz w:val="24"/>
          <w:szCs w:val="24"/>
        </w:rPr>
        <w:t xml:space="preserve">On the export side, Senegal's </w:t>
      </w:r>
      <w:r w:rsidR="00166989" w:rsidRPr="00166989">
        <w:rPr>
          <w:rFonts w:eastAsia="Calibri"/>
          <w:sz w:val="24"/>
          <w:szCs w:val="24"/>
        </w:rPr>
        <w:t>commercialization</w:t>
      </w:r>
      <w:r w:rsidRPr="00166989">
        <w:rPr>
          <w:rFonts w:eastAsia="Calibri"/>
          <w:sz w:val="24"/>
          <w:szCs w:val="24"/>
        </w:rPr>
        <w:t xml:space="preserve"> model remains conservative and de-risked: GTA Phase 1's entire LNG offtake is contracted to a single buyer, BP Gas Marketing, under long-term arrangements, insulating Senegal and Mauritania from spot-market exposure but also limiting the country's own commercial upside and market-access experience. A Phase 2 expansion (2.5–3.0 </w:t>
      </w:r>
      <w:proofErr w:type="spellStart"/>
      <w:r w:rsidRPr="00166989">
        <w:rPr>
          <w:rFonts w:eastAsia="Calibri"/>
          <w:sz w:val="24"/>
          <w:szCs w:val="24"/>
        </w:rPr>
        <w:t>mtpa</w:t>
      </w:r>
      <w:proofErr w:type="spellEnd"/>
      <w:r w:rsidRPr="00166989">
        <w:rPr>
          <w:rFonts w:eastAsia="Calibri"/>
          <w:sz w:val="24"/>
          <w:szCs w:val="24"/>
        </w:rPr>
        <w:t xml:space="preserve"> incremental, roughly $5 billion) remains at a conceptual stage, and the broader Greater </w:t>
      </w:r>
      <w:proofErr w:type="spellStart"/>
      <w:r w:rsidRPr="00166989">
        <w:rPr>
          <w:rFonts w:eastAsia="Calibri"/>
          <w:sz w:val="24"/>
          <w:szCs w:val="24"/>
        </w:rPr>
        <w:t>Cayar</w:t>
      </w:r>
      <w:proofErr w:type="spellEnd"/>
      <w:r w:rsidRPr="00166989">
        <w:rPr>
          <w:rFonts w:eastAsia="Calibri"/>
          <w:sz w:val="24"/>
          <w:szCs w:val="24"/>
        </w:rPr>
        <w:t xml:space="preserve">/MSGBC </w:t>
      </w:r>
      <w:r w:rsidR="00166989" w:rsidRPr="00166989">
        <w:rPr>
          <w:rFonts w:eastAsia="Calibri"/>
          <w:sz w:val="24"/>
          <w:szCs w:val="24"/>
        </w:rPr>
        <w:t>basin estimated</w:t>
      </w:r>
      <w:r w:rsidRPr="00166989">
        <w:rPr>
          <w:rFonts w:eastAsia="Calibri"/>
          <w:sz w:val="24"/>
          <w:szCs w:val="24"/>
        </w:rPr>
        <w:t xml:space="preserve"> to hold up to 40 </w:t>
      </w:r>
      <w:proofErr w:type="spellStart"/>
      <w:r w:rsidRPr="00166989">
        <w:rPr>
          <w:rFonts w:eastAsia="Calibri"/>
          <w:sz w:val="24"/>
          <w:szCs w:val="24"/>
        </w:rPr>
        <w:t>Tcf</w:t>
      </w:r>
      <w:proofErr w:type="spellEnd"/>
      <w:r w:rsidRPr="00166989">
        <w:rPr>
          <w:rFonts w:eastAsia="Calibri"/>
          <w:sz w:val="24"/>
          <w:szCs w:val="24"/>
        </w:rPr>
        <w:t xml:space="preserve"> of resource in </w:t>
      </w:r>
      <w:r w:rsidR="00166989" w:rsidRPr="00166989">
        <w:rPr>
          <w:rFonts w:eastAsia="Calibri"/>
          <w:sz w:val="24"/>
          <w:szCs w:val="24"/>
        </w:rPr>
        <w:t>aggregate is</w:t>
      </w:r>
      <w:r w:rsidRPr="00166989">
        <w:rPr>
          <w:rFonts w:eastAsia="Calibri"/>
          <w:sz w:val="24"/>
          <w:szCs w:val="24"/>
        </w:rPr>
        <w:t xml:space="preserve"> only lightly explored, with PETROSEN launching its first independent $100 million onshore exploration campaign in 2026.</w:t>
      </w:r>
    </w:p>
    <w:p w14:paraId="2FAD38AE" w14:textId="73506C5D" w:rsidR="00722BEE" w:rsidRPr="00166989" w:rsidRDefault="00000000">
      <w:pPr>
        <w:spacing w:after="160" w:line="276" w:lineRule="auto"/>
        <w:jc w:val="both"/>
        <w:rPr>
          <w:sz w:val="24"/>
          <w:szCs w:val="24"/>
        </w:rPr>
      </w:pPr>
      <w:r w:rsidRPr="00166989">
        <w:rPr>
          <w:rFonts w:eastAsia="Calibri"/>
          <w:sz w:val="24"/>
          <w:szCs w:val="24"/>
        </w:rPr>
        <w:t>On the domestic side, the government's stated ambition is to end natural gas and fuel-oil imports for power generation by end-2026, saving an estimated CFA140 billion ($227 million) annually, and to raise gas-fired generation to roughly 75% of installed capacity. This rests on GTA's contracted domestic set-aside of approximately 35 million standard cubic feet per day (</w:t>
      </w:r>
      <w:proofErr w:type="spellStart"/>
      <w:r w:rsidRPr="00166989">
        <w:rPr>
          <w:rFonts w:eastAsia="Calibri"/>
          <w:sz w:val="24"/>
          <w:szCs w:val="24"/>
        </w:rPr>
        <w:t>mmscf</w:t>
      </w:r>
      <w:proofErr w:type="spellEnd"/>
      <w:r w:rsidRPr="00166989">
        <w:rPr>
          <w:rFonts w:eastAsia="Calibri"/>
          <w:sz w:val="24"/>
          <w:szCs w:val="24"/>
        </w:rPr>
        <w:t xml:space="preserve">/d) to Senegal, </w:t>
      </w:r>
      <w:proofErr w:type="spellStart"/>
      <w:r w:rsidRPr="00166989">
        <w:rPr>
          <w:rFonts w:eastAsia="Calibri"/>
          <w:sz w:val="24"/>
          <w:szCs w:val="24"/>
        </w:rPr>
        <w:t>Sangomar</w:t>
      </w:r>
      <w:proofErr w:type="spellEnd"/>
      <w:r w:rsidRPr="00166989">
        <w:rPr>
          <w:rFonts w:eastAsia="Calibri"/>
          <w:sz w:val="24"/>
          <w:szCs w:val="24"/>
        </w:rPr>
        <w:t xml:space="preserve"> associated gas, and eventually </w:t>
      </w:r>
      <w:proofErr w:type="spellStart"/>
      <w:r w:rsidRPr="00166989">
        <w:rPr>
          <w:rFonts w:eastAsia="Calibri"/>
          <w:sz w:val="24"/>
          <w:szCs w:val="24"/>
        </w:rPr>
        <w:t>Yakaar</w:t>
      </w:r>
      <w:proofErr w:type="spellEnd"/>
      <w:r w:rsidRPr="00166989">
        <w:rPr>
          <w:rFonts w:eastAsia="Calibri"/>
          <w:sz w:val="24"/>
          <w:szCs w:val="24"/>
        </w:rPr>
        <w:t xml:space="preserve">-Teranga Phase 1 (targeted at 300 </w:t>
      </w:r>
      <w:proofErr w:type="spellStart"/>
      <w:r w:rsidRPr="00166989">
        <w:rPr>
          <w:rFonts w:eastAsia="Calibri"/>
          <w:sz w:val="24"/>
          <w:szCs w:val="24"/>
        </w:rPr>
        <w:t>mmscf</w:t>
      </w:r>
      <w:proofErr w:type="spellEnd"/>
      <w:r w:rsidRPr="00166989">
        <w:rPr>
          <w:rFonts w:eastAsia="Calibri"/>
          <w:sz w:val="24"/>
          <w:szCs w:val="24"/>
        </w:rPr>
        <w:t xml:space="preserve">/d). A pipeline of gas-fired plants Cap des </w:t>
      </w:r>
      <w:proofErr w:type="spellStart"/>
      <w:r w:rsidRPr="00166989">
        <w:rPr>
          <w:rFonts w:eastAsia="Calibri"/>
          <w:sz w:val="24"/>
          <w:szCs w:val="24"/>
        </w:rPr>
        <w:t>Biches</w:t>
      </w:r>
      <w:proofErr w:type="spellEnd"/>
      <w:r w:rsidRPr="00166989">
        <w:rPr>
          <w:rFonts w:eastAsia="Calibri"/>
          <w:sz w:val="24"/>
          <w:szCs w:val="24"/>
        </w:rPr>
        <w:t xml:space="preserve"> (366 MW), Saint Louis (255 MW, expandable to 500 MW), </w:t>
      </w:r>
      <w:proofErr w:type="spellStart"/>
      <w:r w:rsidRPr="00166989">
        <w:rPr>
          <w:rFonts w:eastAsia="Calibri"/>
          <w:sz w:val="24"/>
          <w:szCs w:val="24"/>
        </w:rPr>
        <w:t>Sandiara</w:t>
      </w:r>
      <w:proofErr w:type="spellEnd"/>
      <w:r w:rsidRPr="00166989">
        <w:rPr>
          <w:rFonts w:eastAsia="Calibri"/>
          <w:sz w:val="24"/>
          <w:szCs w:val="24"/>
        </w:rPr>
        <w:t xml:space="preserve"> (360 MW) and the planned Gandon plant (250 </w:t>
      </w:r>
      <w:r w:rsidR="00851266" w:rsidRPr="00166989">
        <w:rPr>
          <w:rFonts w:eastAsia="Calibri"/>
          <w:sz w:val="24"/>
          <w:szCs w:val="24"/>
        </w:rPr>
        <w:t>MW) is</w:t>
      </w:r>
      <w:r w:rsidRPr="00166989">
        <w:rPr>
          <w:rFonts w:eastAsia="Calibri"/>
          <w:sz w:val="24"/>
          <w:szCs w:val="24"/>
        </w:rPr>
        <w:t xml:space="preserve"> being </w:t>
      </w:r>
      <w:r w:rsidRPr="00166989">
        <w:rPr>
          <w:rFonts w:eastAsia="Calibri"/>
          <w:sz w:val="24"/>
          <w:szCs w:val="24"/>
        </w:rPr>
        <w:lastRenderedPageBreak/>
        <w:t>built out alongside a proposed 400 km domestic gas transmission network, though most of this infrastructure is not yet fully operational and financing remains partly unresolved.</w:t>
      </w:r>
    </w:p>
    <w:p w14:paraId="746A75FE" w14:textId="7202D2E5" w:rsidR="00166989" w:rsidRDefault="00000000" w:rsidP="00166989">
      <w:pPr>
        <w:spacing w:after="160" w:line="276" w:lineRule="auto"/>
        <w:jc w:val="both"/>
        <w:rPr>
          <w:rFonts w:eastAsia="Calibri"/>
          <w:sz w:val="24"/>
          <w:szCs w:val="24"/>
        </w:rPr>
      </w:pPr>
      <w:r w:rsidRPr="00166989">
        <w:rPr>
          <w:rFonts w:eastAsia="Calibri"/>
          <w:sz w:val="24"/>
          <w:szCs w:val="24"/>
        </w:rPr>
        <w:t xml:space="preserve">Strategically, Senegal is threading a difficult needle: it must </w:t>
      </w:r>
      <w:r w:rsidR="00166989" w:rsidRPr="00166989">
        <w:rPr>
          <w:rFonts w:eastAsia="Calibri"/>
          <w:sz w:val="24"/>
          <w:szCs w:val="24"/>
        </w:rPr>
        <w:t>honor</w:t>
      </w:r>
      <w:r w:rsidRPr="00166989">
        <w:rPr>
          <w:rFonts w:eastAsia="Calibri"/>
          <w:sz w:val="24"/>
          <w:szCs w:val="24"/>
        </w:rPr>
        <w:t xml:space="preserve"> bankable export contracts that justified billions of dollars of foreign investment in GTA, while simultaneously re-directing its largest undeveloped field toward a domestic-first model that has already cost it two international partners. The near-term outlook (through 2027–2028) </w:t>
      </w:r>
      <w:r w:rsidR="00851266" w:rsidRPr="00166989">
        <w:rPr>
          <w:rFonts w:eastAsia="Calibri"/>
          <w:sz w:val="24"/>
          <w:szCs w:val="24"/>
        </w:rPr>
        <w:t>favors</w:t>
      </w:r>
      <w:r w:rsidRPr="00166989">
        <w:rPr>
          <w:rFonts w:eastAsia="Calibri"/>
          <w:sz w:val="24"/>
          <w:szCs w:val="24"/>
        </w:rPr>
        <w:t xml:space="preserve"> continued GTA export ramp-up and incremental domestic gas-to-power delivery; the medium-term outlook (2030–2040) is far more contingent on whether PETROSEN now sole custodian of </w:t>
      </w:r>
      <w:proofErr w:type="spellStart"/>
      <w:r w:rsidRPr="00166989">
        <w:rPr>
          <w:rFonts w:eastAsia="Calibri"/>
          <w:sz w:val="24"/>
          <w:szCs w:val="24"/>
        </w:rPr>
        <w:t>Yakaar</w:t>
      </w:r>
      <w:proofErr w:type="spellEnd"/>
      <w:r w:rsidRPr="00166989">
        <w:rPr>
          <w:rFonts w:eastAsia="Calibri"/>
          <w:sz w:val="24"/>
          <w:szCs w:val="24"/>
        </w:rPr>
        <w:t xml:space="preserve">-Teranga  can secure the $7.5 billion in financing and technical partnership needed to bring that field on stream, and on whether Senegal's downstream </w:t>
      </w:r>
      <w:proofErr w:type="spellStart"/>
      <w:r w:rsidRPr="00166989">
        <w:rPr>
          <w:rFonts w:eastAsia="Calibri"/>
          <w:sz w:val="24"/>
          <w:szCs w:val="24"/>
        </w:rPr>
        <w:t>industrialisation</w:t>
      </w:r>
      <w:proofErr w:type="spellEnd"/>
      <w:r w:rsidRPr="00166989">
        <w:rPr>
          <w:rFonts w:eastAsia="Calibri"/>
          <w:sz w:val="24"/>
          <w:szCs w:val="24"/>
        </w:rPr>
        <w:t xml:space="preserve"> ambitions (</w:t>
      </w:r>
      <w:proofErr w:type="spellStart"/>
      <w:r w:rsidRPr="00166989">
        <w:rPr>
          <w:rFonts w:eastAsia="Calibri"/>
          <w:sz w:val="24"/>
          <w:szCs w:val="24"/>
        </w:rPr>
        <w:t>fertiliser</w:t>
      </w:r>
      <w:proofErr w:type="spellEnd"/>
      <w:r w:rsidRPr="00166989">
        <w:rPr>
          <w:rFonts w:eastAsia="Calibri"/>
          <w:sz w:val="24"/>
          <w:szCs w:val="24"/>
        </w:rPr>
        <w:t>, petrochemicals, steel, cement) can attract capital without the export-market benchmarking that IOCs typically require.</w:t>
      </w:r>
    </w:p>
    <w:p w14:paraId="1D783BBE" w14:textId="77777777" w:rsidR="00166989" w:rsidRPr="00166989" w:rsidRDefault="00166989" w:rsidP="00166989">
      <w:pPr>
        <w:spacing w:after="160" w:line="276" w:lineRule="auto"/>
        <w:jc w:val="both"/>
        <w:rPr>
          <w:sz w:val="24"/>
          <w:szCs w:val="24"/>
        </w:rPr>
      </w:pPr>
    </w:p>
    <w:p w14:paraId="2F5D2034" w14:textId="0113ECA7" w:rsidR="00166989" w:rsidRDefault="00166989">
      <w:pPr>
        <w:pStyle w:val="Heading2"/>
        <w:spacing w:before="280" w:after="120"/>
        <w:rPr>
          <w:rFonts w:eastAsia="Calibri"/>
          <w:b/>
          <w:bCs/>
          <w:color w:val="auto"/>
          <w:sz w:val="24"/>
          <w:szCs w:val="24"/>
        </w:rPr>
      </w:pPr>
      <w:r>
        <w:rPr>
          <w:rFonts w:eastAsia="Calibri"/>
          <w:b/>
          <w:bCs/>
          <w:color w:val="auto"/>
          <w:sz w:val="24"/>
          <w:szCs w:val="24"/>
        </w:rPr>
        <w:t xml:space="preserve">2. Gas Resource Base and Upstream Development </w:t>
      </w:r>
    </w:p>
    <w:p w14:paraId="11966D5E" w14:textId="680F55D8" w:rsidR="00722BEE" w:rsidRPr="00166989" w:rsidRDefault="00000000">
      <w:pPr>
        <w:pStyle w:val="Heading2"/>
        <w:spacing w:before="280" w:after="120"/>
        <w:rPr>
          <w:color w:val="auto"/>
          <w:sz w:val="24"/>
          <w:szCs w:val="24"/>
        </w:rPr>
      </w:pPr>
      <w:r w:rsidRPr="00166989">
        <w:rPr>
          <w:rFonts w:eastAsia="Calibri"/>
          <w:b/>
          <w:bCs/>
          <w:color w:val="auto"/>
          <w:sz w:val="24"/>
          <w:szCs w:val="24"/>
        </w:rPr>
        <w:t>2.1 Reserve Base and Major Fields</w:t>
      </w:r>
    </w:p>
    <w:p w14:paraId="52EE63BF" w14:textId="77777777" w:rsidR="00722BEE" w:rsidRPr="00166989" w:rsidRDefault="00000000">
      <w:pPr>
        <w:spacing w:after="160" w:line="276" w:lineRule="auto"/>
        <w:jc w:val="both"/>
        <w:rPr>
          <w:sz w:val="24"/>
          <w:szCs w:val="24"/>
        </w:rPr>
      </w:pPr>
      <w:r w:rsidRPr="00166989">
        <w:rPr>
          <w:rFonts w:eastAsia="Calibri"/>
          <w:sz w:val="24"/>
          <w:szCs w:val="24"/>
        </w:rPr>
        <w:t>Senegal's proven and probable gas resources are concentrated in three basins/fields, supplemented by early-stage onshore exploration:</w:t>
      </w:r>
    </w:p>
    <w:tbl>
      <w:tblPr>
        <w:tblStyle w:val="TableGrid"/>
        <w:tblW w:w="10075" w:type="dxa"/>
        <w:tblLook w:val="04A0" w:firstRow="1" w:lastRow="0" w:firstColumn="1" w:lastColumn="0" w:noHBand="0" w:noVBand="1"/>
      </w:tblPr>
      <w:tblGrid>
        <w:gridCol w:w="1885"/>
        <w:gridCol w:w="2430"/>
        <w:gridCol w:w="2520"/>
        <w:gridCol w:w="3240"/>
      </w:tblGrid>
      <w:tr w:rsidR="00166989" w:rsidRPr="00166989" w14:paraId="1B38AEBB" w14:textId="77777777" w:rsidTr="00B1661F">
        <w:tc>
          <w:tcPr>
            <w:tcW w:w="1885" w:type="dxa"/>
          </w:tcPr>
          <w:p w14:paraId="1E7583DC" w14:textId="77777777" w:rsidR="00722BEE" w:rsidRPr="00166989" w:rsidRDefault="00000000">
            <w:pPr>
              <w:rPr>
                <w:sz w:val="24"/>
                <w:szCs w:val="24"/>
              </w:rPr>
            </w:pPr>
            <w:r w:rsidRPr="00166989">
              <w:rPr>
                <w:rFonts w:eastAsia="Calibri"/>
                <w:b/>
                <w:bCs/>
                <w:sz w:val="24"/>
                <w:szCs w:val="24"/>
              </w:rPr>
              <w:t>Asset</w:t>
            </w:r>
          </w:p>
        </w:tc>
        <w:tc>
          <w:tcPr>
            <w:tcW w:w="2430" w:type="dxa"/>
          </w:tcPr>
          <w:p w14:paraId="1D5050DC" w14:textId="77777777" w:rsidR="00722BEE" w:rsidRPr="00166989" w:rsidRDefault="00000000">
            <w:pPr>
              <w:rPr>
                <w:sz w:val="24"/>
                <w:szCs w:val="24"/>
              </w:rPr>
            </w:pPr>
            <w:r w:rsidRPr="00166989">
              <w:rPr>
                <w:rFonts w:eastAsia="Calibri"/>
                <w:b/>
                <w:bCs/>
                <w:sz w:val="24"/>
                <w:szCs w:val="24"/>
              </w:rPr>
              <w:t>Operator / Status</w:t>
            </w:r>
          </w:p>
        </w:tc>
        <w:tc>
          <w:tcPr>
            <w:tcW w:w="2520" w:type="dxa"/>
          </w:tcPr>
          <w:p w14:paraId="2D3ADBC5" w14:textId="77777777" w:rsidR="00722BEE" w:rsidRPr="00166989" w:rsidRDefault="00000000">
            <w:pPr>
              <w:rPr>
                <w:sz w:val="24"/>
                <w:szCs w:val="24"/>
              </w:rPr>
            </w:pPr>
            <w:r w:rsidRPr="00166989">
              <w:rPr>
                <w:rFonts w:eastAsia="Calibri"/>
                <w:b/>
                <w:bCs/>
                <w:sz w:val="24"/>
                <w:szCs w:val="24"/>
              </w:rPr>
              <w:t>Resource Estimate</w:t>
            </w:r>
          </w:p>
        </w:tc>
        <w:tc>
          <w:tcPr>
            <w:tcW w:w="3240" w:type="dxa"/>
          </w:tcPr>
          <w:p w14:paraId="460DD1DC" w14:textId="77777777" w:rsidR="00722BEE" w:rsidRPr="00166989" w:rsidRDefault="00000000">
            <w:pPr>
              <w:rPr>
                <w:sz w:val="24"/>
                <w:szCs w:val="24"/>
              </w:rPr>
            </w:pPr>
            <w:r w:rsidRPr="00166989">
              <w:rPr>
                <w:rFonts w:eastAsia="Calibri"/>
                <w:b/>
                <w:bCs/>
                <w:sz w:val="24"/>
                <w:szCs w:val="24"/>
              </w:rPr>
              <w:t>Development Status</w:t>
            </w:r>
          </w:p>
        </w:tc>
      </w:tr>
      <w:tr w:rsidR="00166989" w:rsidRPr="00166989" w14:paraId="6309D58D" w14:textId="77777777" w:rsidTr="00B1661F">
        <w:tc>
          <w:tcPr>
            <w:tcW w:w="1885" w:type="dxa"/>
          </w:tcPr>
          <w:p w14:paraId="6893EC2F" w14:textId="77777777" w:rsidR="00722BEE" w:rsidRPr="00166989" w:rsidRDefault="00000000">
            <w:pPr>
              <w:rPr>
                <w:sz w:val="24"/>
                <w:szCs w:val="24"/>
              </w:rPr>
            </w:pPr>
            <w:r w:rsidRPr="00166989">
              <w:rPr>
                <w:rFonts w:eastAsia="Calibri"/>
                <w:sz w:val="24"/>
                <w:szCs w:val="24"/>
              </w:rPr>
              <w:t xml:space="preserve">Greater Tortue </w:t>
            </w:r>
            <w:proofErr w:type="spellStart"/>
            <w:r w:rsidRPr="00166989">
              <w:rPr>
                <w:rFonts w:eastAsia="Calibri"/>
                <w:sz w:val="24"/>
                <w:szCs w:val="24"/>
              </w:rPr>
              <w:t>Ahmeyim</w:t>
            </w:r>
            <w:proofErr w:type="spellEnd"/>
            <w:r w:rsidRPr="00166989">
              <w:rPr>
                <w:rFonts w:eastAsia="Calibri"/>
                <w:sz w:val="24"/>
                <w:szCs w:val="24"/>
              </w:rPr>
              <w:t xml:space="preserve"> (GTA)</w:t>
            </w:r>
          </w:p>
        </w:tc>
        <w:tc>
          <w:tcPr>
            <w:tcW w:w="2430" w:type="dxa"/>
          </w:tcPr>
          <w:p w14:paraId="0DD8C661" w14:textId="77777777" w:rsidR="00722BEE" w:rsidRPr="00166989" w:rsidRDefault="00000000">
            <w:pPr>
              <w:rPr>
                <w:sz w:val="24"/>
                <w:szCs w:val="24"/>
              </w:rPr>
            </w:pPr>
            <w:r w:rsidRPr="00166989">
              <w:rPr>
                <w:rFonts w:eastAsia="Calibri"/>
                <w:sz w:val="24"/>
                <w:szCs w:val="24"/>
              </w:rPr>
              <w:t>BP (operator); Kosmos Energy, PETROSEN, SMHPM (Mauritania)</w:t>
            </w:r>
          </w:p>
        </w:tc>
        <w:tc>
          <w:tcPr>
            <w:tcW w:w="2520" w:type="dxa"/>
          </w:tcPr>
          <w:p w14:paraId="503F4204" w14:textId="77777777" w:rsidR="00722BEE" w:rsidRPr="00166989" w:rsidRDefault="00000000">
            <w:pPr>
              <w:rPr>
                <w:sz w:val="24"/>
                <w:szCs w:val="24"/>
              </w:rPr>
            </w:pPr>
            <w:r w:rsidRPr="00166989">
              <w:rPr>
                <w:rFonts w:eastAsia="Calibri"/>
                <w:sz w:val="24"/>
                <w:szCs w:val="24"/>
              </w:rPr>
              <w:t xml:space="preserve">~15 </w:t>
            </w:r>
            <w:proofErr w:type="spellStart"/>
            <w:r w:rsidRPr="00166989">
              <w:rPr>
                <w:rFonts w:eastAsia="Calibri"/>
                <w:sz w:val="24"/>
                <w:szCs w:val="24"/>
              </w:rPr>
              <w:t>Tcf</w:t>
            </w:r>
            <w:proofErr w:type="spellEnd"/>
            <w:r w:rsidRPr="00166989">
              <w:rPr>
                <w:rFonts w:eastAsia="Calibri"/>
                <w:sz w:val="24"/>
                <w:szCs w:val="24"/>
              </w:rPr>
              <w:t xml:space="preserve"> (~425 </w:t>
            </w:r>
            <w:proofErr w:type="spellStart"/>
            <w:r w:rsidRPr="00166989">
              <w:rPr>
                <w:rFonts w:eastAsia="Calibri"/>
                <w:sz w:val="24"/>
                <w:szCs w:val="24"/>
              </w:rPr>
              <w:t>bcm</w:t>
            </w:r>
            <w:proofErr w:type="spellEnd"/>
            <w:r w:rsidRPr="00166989">
              <w:rPr>
                <w:rFonts w:eastAsia="Calibri"/>
                <w:sz w:val="24"/>
                <w:szCs w:val="24"/>
              </w:rPr>
              <w:t xml:space="preserve">) Phase 1/2 resource; up to ~40 </w:t>
            </w:r>
            <w:proofErr w:type="spellStart"/>
            <w:r w:rsidRPr="00166989">
              <w:rPr>
                <w:rFonts w:eastAsia="Calibri"/>
                <w:sz w:val="24"/>
                <w:szCs w:val="24"/>
              </w:rPr>
              <w:t>Tcf</w:t>
            </w:r>
            <w:proofErr w:type="spellEnd"/>
            <w:r w:rsidRPr="00166989">
              <w:rPr>
                <w:rFonts w:eastAsia="Calibri"/>
                <w:sz w:val="24"/>
                <w:szCs w:val="24"/>
              </w:rPr>
              <w:t xml:space="preserve"> across the wider basin</w:t>
            </w:r>
          </w:p>
        </w:tc>
        <w:tc>
          <w:tcPr>
            <w:tcW w:w="3240" w:type="dxa"/>
          </w:tcPr>
          <w:p w14:paraId="25D477EF" w14:textId="77777777" w:rsidR="00722BEE" w:rsidRPr="00166989" w:rsidRDefault="00000000">
            <w:pPr>
              <w:rPr>
                <w:sz w:val="24"/>
                <w:szCs w:val="24"/>
              </w:rPr>
            </w:pPr>
            <w:r w:rsidRPr="00166989">
              <w:rPr>
                <w:rFonts w:eastAsia="Calibri"/>
                <w:sz w:val="24"/>
                <w:szCs w:val="24"/>
              </w:rPr>
              <w:t xml:space="preserve">Phase 1 in production since Dec 2024; ramped to 2.7 </w:t>
            </w:r>
            <w:proofErr w:type="spellStart"/>
            <w:r w:rsidRPr="00166989">
              <w:rPr>
                <w:rFonts w:eastAsia="Calibri"/>
                <w:sz w:val="24"/>
                <w:szCs w:val="24"/>
              </w:rPr>
              <w:t>mtpa</w:t>
            </w:r>
            <w:proofErr w:type="spellEnd"/>
            <w:r w:rsidRPr="00166989">
              <w:rPr>
                <w:rFonts w:eastAsia="Calibri"/>
                <w:sz w:val="24"/>
                <w:szCs w:val="24"/>
              </w:rPr>
              <w:t xml:space="preserve"> nameplate by Dec 2025; Phase 2 (~$5bn) at concept stage</w:t>
            </w:r>
          </w:p>
        </w:tc>
      </w:tr>
      <w:tr w:rsidR="00166989" w:rsidRPr="00166989" w14:paraId="47DB1A73" w14:textId="77777777" w:rsidTr="00B1661F">
        <w:tc>
          <w:tcPr>
            <w:tcW w:w="1885" w:type="dxa"/>
          </w:tcPr>
          <w:p w14:paraId="0B52783D" w14:textId="77777777" w:rsidR="00722BEE" w:rsidRPr="00166989" w:rsidRDefault="00000000">
            <w:pPr>
              <w:rPr>
                <w:sz w:val="24"/>
                <w:szCs w:val="24"/>
              </w:rPr>
            </w:pPr>
            <w:proofErr w:type="spellStart"/>
            <w:r w:rsidRPr="00166989">
              <w:rPr>
                <w:rFonts w:eastAsia="Calibri"/>
                <w:sz w:val="24"/>
                <w:szCs w:val="24"/>
              </w:rPr>
              <w:t>Yakaar</w:t>
            </w:r>
            <w:proofErr w:type="spellEnd"/>
            <w:r w:rsidRPr="00166989">
              <w:rPr>
                <w:rFonts w:eastAsia="Calibri"/>
                <w:sz w:val="24"/>
                <w:szCs w:val="24"/>
              </w:rPr>
              <w:t>-Teranga</w:t>
            </w:r>
          </w:p>
        </w:tc>
        <w:tc>
          <w:tcPr>
            <w:tcW w:w="2430" w:type="dxa"/>
          </w:tcPr>
          <w:p w14:paraId="75DB72DB" w14:textId="77777777" w:rsidR="00722BEE" w:rsidRPr="00166989" w:rsidRDefault="00000000">
            <w:pPr>
              <w:rPr>
                <w:sz w:val="24"/>
                <w:szCs w:val="24"/>
              </w:rPr>
            </w:pPr>
            <w:r w:rsidRPr="00166989">
              <w:rPr>
                <w:rFonts w:eastAsia="Calibri"/>
                <w:sz w:val="24"/>
                <w:szCs w:val="24"/>
              </w:rPr>
              <w:t>PETROSEN (100%, since Apr 2026); formerly Kosmos Energy / BP</w:t>
            </w:r>
          </w:p>
        </w:tc>
        <w:tc>
          <w:tcPr>
            <w:tcW w:w="2520" w:type="dxa"/>
          </w:tcPr>
          <w:p w14:paraId="7ED22C52" w14:textId="77777777" w:rsidR="00722BEE" w:rsidRPr="00166989" w:rsidRDefault="00000000">
            <w:pPr>
              <w:rPr>
                <w:sz w:val="24"/>
                <w:szCs w:val="24"/>
              </w:rPr>
            </w:pPr>
            <w:r w:rsidRPr="00166989">
              <w:rPr>
                <w:rFonts w:eastAsia="Calibri"/>
                <w:sz w:val="24"/>
                <w:szCs w:val="24"/>
              </w:rPr>
              <w:t xml:space="preserve">20–25 </w:t>
            </w:r>
            <w:proofErr w:type="spellStart"/>
            <w:r w:rsidRPr="00166989">
              <w:rPr>
                <w:rFonts w:eastAsia="Calibri"/>
                <w:sz w:val="24"/>
                <w:szCs w:val="24"/>
              </w:rPr>
              <w:t>Tcf</w:t>
            </w:r>
            <w:proofErr w:type="spellEnd"/>
          </w:p>
        </w:tc>
        <w:tc>
          <w:tcPr>
            <w:tcW w:w="3240" w:type="dxa"/>
          </w:tcPr>
          <w:p w14:paraId="5FFB543A" w14:textId="77777777" w:rsidR="00722BEE" w:rsidRPr="00166989" w:rsidRDefault="00000000">
            <w:pPr>
              <w:rPr>
                <w:sz w:val="24"/>
                <w:szCs w:val="24"/>
              </w:rPr>
            </w:pPr>
            <w:r w:rsidRPr="00166989">
              <w:rPr>
                <w:rFonts w:eastAsia="Calibri"/>
                <w:sz w:val="24"/>
                <w:szCs w:val="24"/>
              </w:rPr>
              <w:t xml:space="preserve">Pre-FID; </w:t>
            </w:r>
            <w:proofErr w:type="spellStart"/>
            <w:r w:rsidRPr="00166989">
              <w:rPr>
                <w:rFonts w:eastAsia="Calibri"/>
                <w:sz w:val="24"/>
                <w:szCs w:val="24"/>
              </w:rPr>
              <w:t>licence</w:t>
            </w:r>
            <w:proofErr w:type="spellEnd"/>
            <w:r w:rsidRPr="00166989">
              <w:rPr>
                <w:rFonts w:eastAsia="Calibri"/>
                <w:sz w:val="24"/>
                <w:szCs w:val="24"/>
              </w:rPr>
              <w:t xml:space="preserve"> returned to state in Apr 2026; $7.5bn phased development plan; Phase 1 domestic gas targeted late 2020s</w:t>
            </w:r>
          </w:p>
        </w:tc>
      </w:tr>
      <w:tr w:rsidR="00166989" w:rsidRPr="00166989" w14:paraId="1B03DE0C" w14:textId="77777777" w:rsidTr="00B1661F">
        <w:tc>
          <w:tcPr>
            <w:tcW w:w="1885" w:type="dxa"/>
          </w:tcPr>
          <w:p w14:paraId="3B927E67" w14:textId="77777777" w:rsidR="00722BEE" w:rsidRPr="00166989" w:rsidRDefault="00000000">
            <w:pPr>
              <w:rPr>
                <w:sz w:val="24"/>
                <w:szCs w:val="24"/>
              </w:rPr>
            </w:pPr>
            <w:proofErr w:type="spellStart"/>
            <w:r w:rsidRPr="00166989">
              <w:rPr>
                <w:rFonts w:eastAsia="Calibri"/>
                <w:sz w:val="24"/>
                <w:szCs w:val="24"/>
              </w:rPr>
              <w:t>Sangomar</w:t>
            </w:r>
            <w:proofErr w:type="spellEnd"/>
            <w:r w:rsidRPr="00166989">
              <w:rPr>
                <w:rFonts w:eastAsia="Calibri"/>
                <w:sz w:val="24"/>
                <w:szCs w:val="24"/>
              </w:rPr>
              <w:t xml:space="preserve"> (associated gas)</w:t>
            </w:r>
          </w:p>
        </w:tc>
        <w:tc>
          <w:tcPr>
            <w:tcW w:w="2430" w:type="dxa"/>
          </w:tcPr>
          <w:p w14:paraId="7E07F9F9" w14:textId="77777777" w:rsidR="00722BEE" w:rsidRPr="00166989" w:rsidRDefault="00000000">
            <w:pPr>
              <w:rPr>
                <w:sz w:val="24"/>
                <w:szCs w:val="24"/>
              </w:rPr>
            </w:pPr>
            <w:r w:rsidRPr="00166989">
              <w:rPr>
                <w:rFonts w:eastAsia="Calibri"/>
                <w:sz w:val="24"/>
                <w:szCs w:val="24"/>
              </w:rPr>
              <w:t>Woodside Energy (operator)</w:t>
            </w:r>
          </w:p>
        </w:tc>
        <w:tc>
          <w:tcPr>
            <w:tcW w:w="2520" w:type="dxa"/>
          </w:tcPr>
          <w:p w14:paraId="130DCD61" w14:textId="77777777" w:rsidR="00722BEE" w:rsidRPr="00166989" w:rsidRDefault="00000000">
            <w:pPr>
              <w:rPr>
                <w:sz w:val="24"/>
                <w:szCs w:val="24"/>
              </w:rPr>
            </w:pPr>
            <w:r w:rsidRPr="00166989">
              <w:rPr>
                <w:rFonts w:eastAsia="Calibri"/>
                <w:sz w:val="24"/>
                <w:szCs w:val="24"/>
              </w:rPr>
              <w:t xml:space="preserve">Primarily oil (~100,000 </w:t>
            </w:r>
            <w:proofErr w:type="spellStart"/>
            <w:r w:rsidRPr="00166989">
              <w:rPr>
                <w:rFonts w:eastAsia="Calibri"/>
                <w:sz w:val="24"/>
                <w:szCs w:val="24"/>
              </w:rPr>
              <w:t>bopd</w:t>
            </w:r>
            <w:proofErr w:type="spellEnd"/>
            <w:r w:rsidRPr="00166989">
              <w:rPr>
                <w:rFonts w:eastAsia="Calibri"/>
                <w:sz w:val="24"/>
                <w:szCs w:val="24"/>
              </w:rPr>
              <w:t xml:space="preserve"> FPSO); associated gas volumes modest, future phase dependent</w:t>
            </w:r>
          </w:p>
        </w:tc>
        <w:tc>
          <w:tcPr>
            <w:tcW w:w="3240" w:type="dxa"/>
          </w:tcPr>
          <w:p w14:paraId="138CC8E6" w14:textId="77777777" w:rsidR="00722BEE" w:rsidRPr="00166989" w:rsidRDefault="00000000">
            <w:pPr>
              <w:rPr>
                <w:sz w:val="24"/>
                <w:szCs w:val="24"/>
              </w:rPr>
            </w:pPr>
            <w:r w:rsidRPr="00166989">
              <w:rPr>
                <w:rFonts w:eastAsia="Calibri"/>
                <w:sz w:val="24"/>
                <w:szCs w:val="24"/>
              </w:rPr>
              <w:t>Oil producing since June 2024; Phase 2 (~33 additional subsea wells) under evaluation; associated gas earmarked for domestic power</w:t>
            </w:r>
          </w:p>
        </w:tc>
      </w:tr>
      <w:tr w:rsidR="00166989" w:rsidRPr="00166989" w14:paraId="39089EA9" w14:textId="77777777" w:rsidTr="00B1661F">
        <w:tc>
          <w:tcPr>
            <w:tcW w:w="1885" w:type="dxa"/>
          </w:tcPr>
          <w:p w14:paraId="7E6A3890" w14:textId="77777777" w:rsidR="00722BEE" w:rsidRPr="00166989" w:rsidRDefault="00000000">
            <w:pPr>
              <w:rPr>
                <w:sz w:val="24"/>
                <w:szCs w:val="24"/>
              </w:rPr>
            </w:pPr>
            <w:r w:rsidRPr="00166989">
              <w:rPr>
                <w:rFonts w:eastAsia="Calibri"/>
                <w:sz w:val="24"/>
                <w:szCs w:val="24"/>
              </w:rPr>
              <w:t>Onshore frontier basins</w:t>
            </w:r>
          </w:p>
        </w:tc>
        <w:tc>
          <w:tcPr>
            <w:tcW w:w="2430" w:type="dxa"/>
          </w:tcPr>
          <w:p w14:paraId="4C08F415" w14:textId="77777777" w:rsidR="00722BEE" w:rsidRPr="00166989" w:rsidRDefault="00000000">
            <w:pPr>
              <w:rPr>
                <w:sz w:val="24"/>
                <w:szCs w:val="24"/>
              </w:rPr>
            </w:pPr>
            <w:r w:rsidRPr="00166989">
              <w:rPr>
                <w:rFonts w:eastAsia="Calibri"/>
                <w:sz w:val="24"/>
                <w:szCs w:val="24"/>
              </w:rPr>
              <w:t>PETROSEN (independent operator)</w:t>
            </w:r>
          </w:p>
        </w:tc>
        <w:tc>
          <w:tcPr>
            <w:tcW w:w="2520" w:type="dxa"/>
          </w:tcPr>
          <w:p w14:paraId="0E88A891" w14:textId="77777777" w:rsidR="00722BEE" w:rsidRPr="00166989" w:rsidRDefault="00000000">
            <w:pPr>
              <w:rPr>
                <w:sz w:val="24"/>
                <w:szCs w:val="24"/>
              </w:rPr>
            </w:pPr>
            <w:r w:rsidRPr="00166989">
              <w:rPr>
                <w:rFonts w:eastAsia="Calibri"/>
                <w:sz w:val="24"/>
                <w:szCs w:val="24"/>
              </w:rPr>
              <w:t>Unproven – exploratory</w:t>
            </w:r>
          </w:p>
        </w:tc>
        <w:tc>
          <w:tcPr>
            <w:tcW w:w="3240" w:type="dxa"/>
          </w:tcPr>
          <w:p w14:paraId="2BB77B79" w14:textId="77777777" w:rsidR="00722BEE" w:rsidRPr="00166989" w:rsidRDefault="00000000">
            <w:pPr>
              <w:rPr>
                <w:sz w:val="24"/>
                <w:szCs w:val="24"/>
              </w:rPr>
            </w:pPr>
            <w:r w:rsidRPr="00166989">
              <w:rPr>
                <w:rFonts w:eastAsia="Calibri"/>
                <w:sz w:val="24"/>
                <w:szCs w:val="24"/>
              </w:rPr>
              <w:t>$100 million independent onshore exploration campaign launched 2026</w:t>
            </w:r>
          </w:p>
        </w:tc>
      </w:tr>
    </w:tbl>
    <w:p w14:paraId="1ABB7ABC" w14:textId="77777777" w:rsidR="00722BEE" w:rsidRPr="00166989" w:rsidRDefault="00722BEE">
      <w:pPr>
        <w:spacing w:before="160"/>
        <w:rPr>
          <w:sz w:val="24"/>
          <w:szCs w:val="24"/>
        </w:rPr>
      </w:pPr>
    </w:p>
    <w:p w14:paraId="256040C3"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2.2 Exploration Activity and Reserve Growth</w:t>
      </w:r>
    </w:p>
    <w:p w14:paraId="78A130BC" w14:textId="0CF69E93"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lastRenderedPageBreak/>
        <w:t xml:space="preserve">PETROSEN's 2026 independent onshore campaign ($100 million) targets frontier basins believed to mirror the geology that delivered the offshore GTA and </w:t>
      </w:r>
      <w:proofErr w:type="spellStart"/>
      <w:r w:rsidRPr="00166989">
        <w:rPr>
          <w:rFonts w:eastAsia="Calibri"/>
          <w:sz w:val="24"/>
          <w:szCs w:val="24"/>
        </w:rPr>
        <w:t>Sangomar</w:t>
      </w:r>
      <w:proofErr w:type="spellEnd"/>
      <w:r w:rsidRPr="00166989">
        <w:rPr>
          <w:rFonts w:eastAsia="Calibri"/>
          <w:sz w:val="24"/>
          <w:szCs w:val="24"/>
        </w:rPr>
        <w:t xml:space="preserve"> </w:t>
      </w:r>
      <w:r w:rsidR="00B1661F" w:rsidRPr="00166989">
        <w:rPr>
          <w:rFonts w:eastAsia="Calibri"/>
          <w:sz w:val="24"/>
          <w:szCs w:val="24"/>
        </w:rPr>
        <w:t>discoveries the</w:t>
      </w:r>
      <w:r w:rsidRPr="00166989">
        <w:rPr>
          <w:rFonts w:eastAsia="Calibri"/>
          <w:sz w:val="24"/>
          <w:szCs w:val="24"/>
        </w:rPr>
        <w:t xml:space="preserve"> first material onshore push by the state company acting alone.</w:t>
      </w:r>
    </w:p>
    <w:p w14:paraId="5AD78977" w14:textId="517A1F46"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Regional read-through: Mauritania's </w:t>
      </w:r>
      <w:proofErr w:type="spellStart"/>
      <w:r w:rsidRPr="00166989">
        <w:rPr>
          <w:rFonts w:eastAsia="Calibri"/>
          <w:sz w:val="24"/>
          <w:szCs w:val="24"/>
        </w:rPr>
        <w:t>BirAllah</w:t>
      </w:r>
      <w:proofErr w:type="spellEnd"/>
      <w:r w:rsidRPr="00166989">
        <w:rPr>
          <w:rFonts w:eastAsia="Calibri"/>
          <w:sz w:val="24"/>
          <w:szCs w:val="24"/>
        </w:rPr>
        <w:t xml:space="preserve"> field (part of the same MSGBC/Greater </w:t>
      </w:r>
      <w:proofErr w:type="spellStart"/>
      <w:r w:rsidRPr="00166989">
        <w:rPr>
          <w:rFonts w:eastAsia="Calibri"/>
          <w:sz w:val="24"/>
          <w:szCs w:val="24"/>
        </w:rPr>
        <w:t>Cayar</w:t>
      </w:r>
      <w:proofErr w:type="spellEnd"/>
      <w:r w:rsidRPr="00166989">
        <w:rPr>
          <w:rFonts w:eastAsia="Calibri"/>
          <w:sz w:val="24"/>
          <w:szCs w:val="24"/>
        </w:rPr>
        <w:t xml:space="preserve"> geological trend) has struggled to find a technical </w:t>
      </w:r>
      <w:r w:rsidR="00B1661F" w:rsidRPr="00166989">
        <w:rPr>
          <w:rFonts w:eastAsia="Calibri"/>
          <w:sz w:val="24"/>
          <w:szCs w:val="24"/>
        </w:rPr>
        <w:t>partner TotalEnergies</w:t>
      </w:r>
      <w:r w:rsidRPr="00166989">
        <w:rPr>
          <w:rFonts w:eastAsia="Calibri"/>
          <w:sz w:val="24"/>
          <w:szCs w:val="24"/>
        </w:rPr>
        <w:t xml:space="preserve"> exited in H2 2025 and BP handed back operatorship in </w:t>
      </w:r>
      <w:r w:rsidR="00B1661F" w:rsidRPr="00166989">
        <w:rPr>
          <w:rFonts w:eastAsia="Calibri"/>
          <w:sz w:val="24"/>
          <w:szCs w:val="24"/>
        </w:rPr>
        <w:t>2024 illustrating</w:t>
      </w:r>
      <w:r w:rsidRPr="00166989">
        <w:rPr>
          <w:rFonts w:eastAsia="Calibri"/>
          <w:sz w:val="24"/>
          <w:szCs w:val="24"/>
        </w:rPr>
        <w:t xml:space="preserve"> that even large discoveries in this basin face persistent </w:t>
      </w:r>
      <w:r w:rsidR="00B1661F" w:rsidRPr="00166989">
        <w:rPr>
          <w:rFonts w:eastAsia="Calibri"/>
          <w:sz w:val="24"/>
          <w:szCs w:val="24"/>
        </w:rPr>
        <w:t>commercialization</w:t>
      </w:r>
      <w:r w:rsidRPr="00166989">
        <w:rPr>
          <w:rFonts w:eastAsia="Calibri"/>
          <w:sz w:val="24"/>
          <w:szCs w:val="24"/>
        </w:rPr>
        <w:t xml:space="preserve"> and financing friction. </w:t>
      </w:r>
      <w:proofErr w:type="spellStart"/>
      <w:r w:rsidRPr="00166989">
        <w:rPr>
          <w:rFonts w:eastAsia="Calibri"/>
          <w:sz w:val="24"/>
          <w:szCs w:val="24"/>
        </w:rPr>
        <w:t>Energean</w:t>
      </w:r>
      <w:proofErr w:type="spellEnd"/>
      <w:r w:rsidRPr="00166989">
        <w:rPr>
          <w:rFonts w:eastAsia="Calibri"/>
          <w:sz w:val="24"/>
          <w:szCs w:val="24"/>
        </w:rPr>
        <w:t xml:space="preserve"> is evaluating both </w:t>
      </w:r>
      <w:proofErr w:type="spellStart"/>
      <w:r w:rsidRPr="00166989">
        <w:rPr>
          <w:rFonts w:eastAsia="Calibri"/>
          <w:sz w:val="24"/>
          <w:szCs w:val="24"/>
        </w:rPr>
        <w:t>BirAllah</w:t>
      </w:r>
      <w:proofErr w:type="spellEnd"/>
      <w:r w:rsidRPr="00166989">
        <w:rPr>
          <w:rFonts w:eastAsia="Calibri"/>
          <w:sz w:val="24"/>
          <w:szCs w:val="24"/>
        </w:rPr>
        <w:t xml:space="preserve"> and a possible </w:t>
      </w:r>
      <w:proofErr w:type="spellStart"/>
      <w:r w:rsidRPr="00166989">
        <w:rPr>
          <w:rFonts w:eastAsia="Calibri"/>
          <w:sz w:val="24"/>
          <w:szCs w:val="24"/>
        </w:rPr>
        <w:t>Yakaar</w:t>
      </w:r>
      <w:proofErr w:type="spellEnd"/>
      <w:r w:rsidRPr="00166989">
        <w:rPr>
          <w:rFonts w:eastAsia="Calibri"/>
          <w:sz w:val="24"/>
          <w:szCs w:val="24"/>
        </w:rPr>
        <w:t>-Teranga role.</w:t>
      </w:r>
    </w:p>
    <w:p w14:paraId="19C18D19" w14:textId="2FEFF052"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Reserve growth potential is significant in principle  aggregate basin resource estimates run as high as 40 </w:t>
      </w:r>
      <w:proofErr w:type="spellStart"/>
      <w:r w:rsidRPr="00166989">
        <w:rPr>
          <w:rFonts w:eastAsia="Calibri"/>
          <w:sz w:val="24"/>
          <w:szCs w:val="24"/>
        </w:rPr>
        <w:t>Tcf</w:t>
      </w:r>
      <w:proofErr w:type="spellEnd"/>
      <w:r w:rsidRPr="00166989">
        <w:rPr>
          <w:rFonts w:eastAsia="Calibri"/>
          <w:sz w:val="24"/>
          <w:szCs w:val="24"/>
        </w:rPr>
        <w:t xml:space="preserve">  but conversion of contingent resources to sanctioned projects has been slow, reflecting deepwater cost inflation, evolving fiscal terms, and the domestic-versus-export policy tension now visible at </w:t>
      </w:r>
      <w:proofErr w:type="spellStart"/>
      <w:r w:rsidRPr="00166989">
        <w:rPr>
          <w:rFonts w:eastAsia="Calibri"/>
          <w:sz w:val="24"/>
          <w:szCs w:val="24"/>
        </w:rPr>
        <w:t>Yakaar</w:t>
      </w:r>
      <w:proofErr w:type="spellEnd"/>
      <w:r w:rsidRPr="00166989">
        <w:rPr>
          <w:rFonts w:eastAsia="Calibri"/>
          <w:sz w:val="24"/>
          <w:szCs w:val="24"/>
        </w:rPr>
        <w:t>-Teranga.</w:t>
      </w:r>
    </w:p>
    <w:p w14:paraId="314EBD04"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2.3 Production Outlook</w:t>
      </w:r>
    </w:p>
    <w:p w14:paraId="34B6207D"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GTA Phase 1: running at nameplate 2.7 </w:t>
      </w:r>
      <w:proofErr w:type="spellStart"/>
      <w:r w:rsidRPr="00166989">
        <w:rPr>
          <w:rFonts w:eastAsia="Calibri"/>
          <w:sz w:val="24"/>
          <w:szCs w:val="24"/>
        </w:rPr>
        <w:t>mtpa</w:t>
      </w:r>
      <w:proofErr w:type="spellEnd"/>
      <w:r w:rsidRPr="00166989">
        <w:rPr>
          <w:rFonts w:eastAsia="Calibri"/>
          <w:sz w:val="24"/>
          <w:szCs w:val="24"/>
        </w:rPr>
        <w:t xml:space="preserve"> FLNG capacity as of December 2025; Kosmos guided to as many as 36 cargoes (roughly double 2025 levels) in 2026.</w:t>
      </w:r>
    </w:p>
    <w:p w14:paraId="4A0933AD" w14:textId="77777777" w:rsidR="00722BEE" w:rsidRPr="00166989" w:rsidRDefault="00000000">
      <w:pPr>
        <w:pStyle w:val="ListParagraph"/>
        <w:numPr>
          <w:ilvl w:val="0"/>
          <w:numId w:val="2"/>
        </w:numPr>
        <w:spacing w:after="80" w:line="276" w:lineRule="auto"/>
        <w:rPr>
          <w:sz w:val="24"/>
          <w:szCs w:val="24"/>
        </w:rPr>
      </w:pPr>
      <w:proofErr w:type="spellStart"/>
      <w:r w:rsidRPr="00166989">
        <w:rPr>
          <w:rFonts w:eastAsia="Calibri"/>
          <w:sz w:val="24"/>
          <w:szCs w:val="24"/>
        </w:rPr>
        <w:t>Yakaar</w:t>
      </w:r>
      <w:proofErr w:type="spellEnd"/>
      <w:r w:rsidRPr="00166989">
        <w:rPr>
          <w:rFonts w:eastAsia="Calibri"/>
          <w:sz w:val="24"/>
          <w:szCs w:val="24"/>
        </w:rPr>
        <w:t xml:space="preserve">-Teranga: no FID; PETROSEN targets Phase 1 domestic gas supply (~300 </w:t>
      </w:r>
      <w:proofErr w:type="spellStart"/>
      <w:r w:rsidRPr="00166989">
        <w:rPr>
          <w:rFonts w:eastAsia="Calibri"/>
          <w:sz w:val="24"/>
          <w:szCs w:val="24"/>
        </w:rPr>
        <w:t>mmscf</w:t>
      </w:r>
      <w:proofErr w:type="spellEnd"/>
      <w:r w:rsidRPr="00166989">
        <w:rPr>
          <w:rFonts w:eastAsia="Calibri"/>
          <w:sz w:val="24"/>
          <w:szCs w:val="24"/>
        </w:rPr>
        <w:t>/d) with first production realistically in the late 2020s, contingent on financing and a technical partner.</w:t>
      </w:r>
    </w:p>
    <w:p w14:paraId="55D8639E" w14:textId="6D8510F0" w:rsidR="00B1661F" w:rsidRPr="00B1661F" w:rsidRDefault="00000000" w:rsidP="00B1661F">
      <w:pPr>
        <w:pStyle w:val="ListParagraph"/>
        <w:numPr>
          <w:ilvl w:val="0"/>
          <w:numId w:val="2"/>
        </w:numPr>
        <w:spacing w:after="80" w:line="276" w:lineRule="auto"/>
        <w:rPr>
          <w:sz w:val="24"/>
          <w:szCs w:val="24"/>
        </w:rPr>
      </w:pPr>
      <w:proofErr w:type="spellStart"/>
      <w:r w:rsidRPr="00166989">
        <w:rPr>
          <w:rFonts w:eastAsia="Calibri"/>
          <w:sz w:val="24"/>
          <w:szCs w:val="24"/>
        </w:rPr>
        <w:t>Sangomar</w:t>
      </w:r>
      <w:proofErr w:type="spellEnd"/>
      <w:r w:rsidRPr="00166989">
        <w:rPr>
          <w:rFonts w:eastAsia="Calibri"/>
          <w:sz w:val="24"/>
          <w:szCs w:val="24"/>
        </w:rPr>
        <w:t>: oil-led (approximately 3.8 million barrels exported in January 2026 alone); associated gas volumes are currently secondary to the field's oil economics and will scale only if Phase 2 is sanctioned</w:t>
      </w:r>
      <w:r w:rsidR="00B1661F">
        <w:rPr>
          <w:rFonts w:eastAsia="Calibri"/>
          <w:sz w:val="24"/>
          <w:szCs w:val="24"/>
        </w:rPr>
        <w:t>.</w:t>
      </w:r>
    </w:p>
    <w:p w14:paraId="66302EAB" w14:textId="77777777" w:rsidR="00B1661F" w:rsidRPr="00B1661F" w:rsidRDefault="00B1661F" w:rsidP="00B1661F">
      <w:pPr>
        <w:pStyle w:val="ListParagraph"/>
        <w:spacing w:after="80" w:line="276" w:lineRule="auto"/>
        <w:ind w:left="460"/>
        <w:rPr>
          <w:sz w:val="24"/>
          <w:szCs w:val="24"/>
        </w:rPr>
      </w:pPr>
    </w:p>
    <w:p w14:paraId="04A1E976" w14:textId="46FF93DD" w:rsidR="00B1661F" w:rsidRDefault="00B1661F">
      <w:pPr>
        <w:pStyle w:val="Heading2"/>
        <w:spacing w:before="280" w:after="120"/>
        <w:rPr>
          <w:rFonts w:eastAsia="Calibri"/>
          <w:b/>
          <w:bCs/>
          <w:color w:val="auto"/>
          <w:sz w:val="24"/>
          <w:szCs w:val="24"/>
        </w:rPr>
      </w:pPr>
      <w:r>
        <w:rPr>
          <w:rFonts w:eastAsia="Calibri"/>
          <w:b/>
          <w:bCs/>
          <w:color w:val="auto"/>
          <w:sz w:val="24"/>
          <w:szCs w:val="24"/>
        </w:rPr>
        <w:t xml:space="preserve">3 LNG Commercialization Strategy </w:t>
      </w:r>
    </w:p>
    <w:p w14:paraId="1872B198" w14:textId="22E34A30" w:rsidR="00722BEE" w:rsidRPr="00166989" w:rsidRDefault="00000000">
      <w:pPr>
        <w:pStyle w:val="Heading2"/>
        <w:spacing w:before="280" w:after="120"/>
        <w:rPr>
          <w:color w:val="auto"/>
          <w:sz w:val="24"/>
          <w:szCs w:val="24"/>
        </w:rPr>
      </w:pPr>
      <w:r w:rsidRPr="00166989">
        <w:rPr>
          <w:rFonts w:eastAsia="Calibri"/>
          <w:b/>
          <w:bCs/>
          <w:color w:val="auto"/>
          <w:sz w:val="24"/>
          <w:szCs w:val="24"/>
        </w:rPr>
        <w:t xml:space="preserve">3.1 </w:t>
      </w:r>
      <w:proofErr w:type="spellStart"/>
      <w:r w:rsidRPr="00166989">
        <w:rPr>
          <w:rFonts w:eastAsia="Calibri"/>
          <w:b/>
          <w:bCs/>
          <w:color w:val="auto"/>
          <w:sz w:val="24"/>
          <w:szCs w:val="24"/>
        </w:rPr>
        <w:t>Commercialisation</w:t>
      </w:r>
      <w:proofErr w:type="spellEnd"/>
      <w:r w:rsidRPr="00166989">
        <w:rPr>
          <w:rFonts w:eastAsia="Calibri"/>
          <w:b/>
          <w:bCs/>
          <w:color w:val="auto"/>
          <w:sz w:val="24"/>
          <w:szCs w:val="24"/>
        </w:rPr>
        <w:t xml:space="preserve"> Model</w:t>
      </w:r>
    </w:p>
    <w:p w14:paraId="0313DD34" w14:textId="77777777" w:rsidR="00722BEE" w:rsidRPr="00166989" w:rsidRDefault="00000000">
      <w:pPr>
        <w:spacing w:after="160" w:line="276" w:lineRule="auto"/>
        <w:jc w:val="both"/>
        <w:rPr>
          <w:sz w:val="24"/>
          <w:szCs w:val="24"/>
        </w:rPr>
      </w:pPr>
      <w:r w:rsidRPr="00166989">
        <w:rPr>
          <w:rFonts w:eastAsia="Calibri"/>
          <w:sz w:val="24"/>
          <w:szCs w:val="24"/>
        </w:rPr>
        <w:t xml:space="preserve">Senegal's (and Mauritania's) approach to GTA has been to de-risk the state's own exposure by relying on IOC-led development and a single, creditworthy </w:t>
      </w:r>
      <w:proofErr w:type="spellStart"/>
      <w:r w:rsidRPr="00166989">
        <w:rPr>
          <w:rFonts w:eastAsia="Calibri"/>
          <w:sz w:val="24"/>
          <w:szCs w:val="24"/>
        </w:rPr>
        <w:t>offtaker</w:t>
      </w:r>
      <w:proofErr w:type="spellEnd"/>
      <w:r w:rsidRPr="00166989">
        <w:rPr>
          <w:rFonts w:eastAsia="Calibri"/>
          <w:sz w:val="24"/>
          <w:szCs w:val="24"/>
        </w:rPr>
        <w:t xml:space="preserve">. Following a competitive process, BP Gas Marketing was selected as sole buyer of the investor partners' Phase 1 LNG offtake, converting a frontier deepwater project into a bankable, largely pre-sold volume stream. This model traded upside (spot/market-linked revenue, direct trading relationships) for downside protection and </w:t>
      </w:r>
      <w:proofErr w:type="spellStart"/>
      <w:r w:rsidRPr="00166989">
        <w:rPr>
          <w:rFonts w:eastAsia="Calibri"/>
          <w:sz w:val="24"/>
          <w:szCs w:val="24"/>
        </w:rPr>
        <w:t>financeability</w:t>
      </w:r>
      <w:proofErr w:type="spellEnd"/>
      <w:r w:rsidRPr="00166989">
        <w:rPr>
          <w:rFonts w:eastAsia="Calibri"/>
          <w:sz w:val="24"/>
          <w:szCs w:val="24"/>
        </w:rPr>
        <w:t xml:space="preserve"> — an appropriate choice for a first-of-kind FLNG development, but one that leaves PETROSEN with limited direct LNG marketing experience heading into any Phase 2 or </w:t>
      </w:r>
      <w:proofErr w:type="spellStart"/>
      <w:r w:rsidRPr="00166989">
        <w:rPr>
          <w:rFonts w:eastAsia="Calibri"/>
          <w:sz w:val="24"/>
          <w:szCs w:val="24"/>
        </w:rPr>
        <w:t>Yakaar</w:t>
      </w:r>
      <w:proofErr w:type="spellEnd"/>
      <w:r w:rsidRPr="00166989">
        <w:rPr>
          <w:rFonts w:eastAsia="Calibri"/>
          <w:sz w:val="24"/>
          <w:szCs w:val="24"/>
        </w:rPr>
        <w:t>-Teranga LNG stream.</w:t>
      </w:r>
    </w:p>
    <w:p w14:paraId="2C19C439"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3.2 FLNG Development</w:t>
      </w:r>
    </w:p>
    <w:p w14:paraId="73897840"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lastRenderedPageBreak/>
        <w:t xml:space="preserve">Phase 1 architecture: subsea wells → 80 km pipeline → FPSO (gas conditioning) → 35 km pipeline → </w:t>
      </w:r>
      <w:proofErr w:type="spellStart"/>
      <w:r w:rsidRPr="00166989">
        <w:rPr>
          <w:rFonts w:eastAsia="Calibri"/>
          <w:sz w:val="24"/>
          <w:szCs w:val="24"/>
        </w:rPr>
        <w:t>Gimi</w:t>
      </w:r>
      <w:proofErr w:type="spellEnd"/>
      <w:r w:rsidRPr="00166989">
        <w:rPr>
          <w:rFonts w:eastAsia="Calibri"/>
          <w:sz w:val="24"/>
          <w:szCs w:val="24"/>
        </w:rPr>
        <w:t xml:space="preserve"> FLNG vessel (liquefaction), moored behind a purpose-built breakwater/nearshore hub on the Mauritania-Senegal maritime border.</w:t>
      </w:r>
    </w:p>
    <w:p w14:paraId="7BD73345"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Nameplate capacity: ~2.7 </w:t>
      </w:r>
      <w:proofErr w:type="spellStart"/>
      <w:r w:rsidRPr="00166989">
        <w:rPr>
          <w:rFonts w:eastAsia="Calibri"/>
          <w:sz w:val="24"/>
          <w:szCs w:val="24"/>
        </w:rPr>
        <w:t>mtpa</w:t>
      </w:r>
      <w:proofErr w:type="spellEnd"/>
      <w:r w:rsidRPr="00166989">
        <w:rPr>
          <w:rFonts w:eastAsia="Calibri"/>
          <w:sz w:val="24"/>
          <w:szCs w:val="24"/>
        </w:rPr>
        <w:t xml:space="preserve"> (vessel); Phase 1 project design output ~2.3–2.5 </w:t>
      </w:r>
      <w:proofErr w:type="spellStart"/>
      <w:r w:rsidRPr="00166989">
        <w:rPr>
          <w:rFonts w:eastAsia="Calibri"/>
          <w:sz w:val="24"/>
          <w:szCs w:val="24"/>
        </w:rPr>
        <w:t>mtpa</w:t>
      </w:r>
      <w:proofErr w:type="spellEnd"/>
      <w:r w:rsidRPr="00166989">
        <w:rPr>
          <w:rFonts w:eastAsia="Calibri"/>
          <w:sz w:val="24"/>
          <w:szCs w:val="24"/>
        </w:rPr>
        <w:t xml:space="preserve"> once fully </w:t>
      </w:r>
      <w:proofErr w:type="spellStart"/>
      <w:r w:rsidRPr="00166989">
        <w:rPr>
          <w:rFonts w:eastAsia="Calibri"/>
          <w:sz w:val="24"/>
          <w:szCs w:val="24"/>
        </w:rPr>
        <w:t>optimised</w:t>
      </w:r>
      <w:proofErr w:type="spellEnd"/>
      <w:r w:rsidRPr="00166989">
        <w:rPr>
          <w:rFonts w:eastAsia="Calibri"/>
          <w:sz w:val="24"/>
          <w:szCs w:val="24"/>
        </w:rPr>
        <w:t>.</w:t>
      </w:r>
    </w:p>
    <w:p w14:paraId="09D6E05F"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Phase 2 concept: an incremental 2.5–3.0 </w:t>
      </w:r>
      <w:proofErr w:type="spellStart"/>
      <w:r w:rsidRPr="00166989">
        <w:rPr>
          <w:rFonts w:eastAsia="Calibri"/>
          <w:sz w:val="24"/>
          <w:szCs w:val="24"/>
        </w:rPr>
        <w:t>mtpa</w:t>
      </w:r>
      <w:proofErr w:type="spellEnd"/>
      <w:r w:rsidRPr="00166989">
        <w:rPr>
          <w:rFonts w:eastAsia="Calibri"/>
          <w:sz w:val="24"/>
          <w:szCs w:val="24"/>
        </w:rPr>
        <w:t xml:space="preserve"> of LNG (requiring further subsea tie-backs), estimated at approximately $5 billion, with no FID as of mid-2026.</w:t>
      </w:r>
    </w:p>
    <w:p w14:paraId="136A4B32"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3.3 Commercial Partners and Revenue Strategy</w:t>
      </w:r>
    </w:p>
    <w:p w14:paraId="6FD376DB"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Upstream/midstream: BP (operator), Kosmos Energy, PETROSEN (Senegal, 10% carried plus growing operational role), SMHPM (Mauritania).</w:t>
      </w:r>
    </w:p>
    <w:p w14:paraId="1E83AA85"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Offtake: BP Gas Marketing Ltd. (sole Phase 1 buyer).</w:t>
      </w:r>
    </w:p>
    <w:p w14:paraId="3C3166A4"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Revenue generation for Senegal currently derives from royalties, production-sharing/carried-interest economics and a domestic gas set-aside rather than direct LNG trading margins; PETROSEN's growing trading arm (which has begun quantifying </w:t>
      </w:r>
      <w:proofErr w:type="spellStart"/>
      <w:r w:rsidRPr="00166989">
        <w:rPr>
          <w:rFonts w:eastAsia="Calibri"/>
          <w:sz w:val="24"/>
          <w:szCs w:val="24"/>
        </w:rPr>
        <w:t>Yakaar</w:t>
      </w:r>
      <w:proofErr w:type="spellEnd"/>
      <w:r w:rsidRPr="00166989">
        <w:rPr>
          <w:rFonts w:eastAsia="Calibri"/>
          <w:sz w:val="24"/>
          <w:szCs w:val="24"/>
        </w:rPr>
        <w:t>-Teranga economics) suggests an intent to build in-house commercial capability over time.</w:t>
      </w:r>
    </w:p>
    <w:p w14:paraId="4E3B6F81"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3.4 Competitiveness in African and Global LNG Markets</w:t>
      </w:r>
    </w:p>
    <w:p w14:paraId="79CBFF23" w14:textId="4A6A03BC" w:rsidR="00B1661F" w:rsidRDefault="00000000" w:rsidP="00B1661F">
      <w:pPr>
        <w:spacing w:after="160" w:line="276" w:lineRule="auto"/>
        <w:jc w:val="both"/>
        <w:rPr>
          <w:rFonts w:eastAsia="Calibri"/>
          <w:sz w:val="24"/>
          <w:szCs w:val="24"/>
        </w:rPr>
      </w:pPr>
      <w:r w:rsidRPr="00166989">
        <w:rPr>
          <w:rFonts w:eastAsia="Calibri"/>
          <w:sz w:val="24"/>
          <w:szCs w:val="24"/>
        </w:rPr>
        <w:t xml:space="preserve">At 2.7 </w:t>
      </w:r>
      <w:proofErr w:type="spellStart"/>
      <w:r w:rsidRPr="00166989">
        <w:rPr>
          <w:rFonts w:eastAsia="Calibri"/>
          <w:sz w:val="24"/>
          <w:szCs w:val="24"/>
        </w:rPr>
        <w:t>mtpa</w:t>
      </w:r>
      <w:proofErr w:type="spellEnd"/>
      <w:r w:rsidRPr="00166989">
        <w:rPr>
          <w:rFonts w:eastAsia="Calibri"/>
          <w:sz w:val="24"/>
          <w:szCs w:val="24"/>
        </w:rPr>
        <w:t xml:space="preserve">, GTA Phase 1 is a small-to-mid-scale LNG project by global </w:t>
      </w:r>
      <w:r w:rsidR="00B1661F" w:rsidRPr="00166989">
        <w:rPr>
          <w:rFonts w:eastAsia="Calibri"/>
          <w:sz w:val="24"/>
          <w:szCs w:val="24"/>
        </w:rPr>
        <w:t>standards well</w:t>
      </w:r>
      <w:r w:rsidRPr="00166989">
        <w:rPr>
          <w:rFonts w:eastAsia="Calibri"/>
          <w:sz w:val="24"/>
          <w:szCs w:val="24"/>
        </w:rPr>
        <w:t xml:space="preserve"> below single-digit-</w:t>
      </w:r>
      <w:proofErr w:type="spellStart"/>
      <w:r w:rsidRPr="00166989">
        <w:rPr>
          <w:rFonts w:eastAsia="Calibri"/>
          <w:sz w:val="24"/>
          <w:szCs w:val="24"/>
        </w:rPr>
        <w:t>mtpa</w:t>
      </w:r>
      <w:proofErr w:type="spellEnd"/>
      <w:r w:rsidRPr="00166989">
        <w:rPr>
          <w:rFonts w:eastAsia="Calibri"/>
          <w:sz w:val="24"/>
          <w:szCs w:val="24"/>
        </w:rPr>
        <w:t xml:space="preserve"> peers in Mozambique or the double-digit-</w:t>
      </w:r>
      <w:proofErr w:type="spellStart"/>
      <w:r w:rsidRPr="00166989">
        <w:rPr>
          <w:rFonts w:eastAsia="Calibri"/>
          <w:sz w:val="24"/>
          <w:szCs w:val="24"/>
        </w:rPr>
        <w:t>mtpa</w:t>
      </w:r>
      <w:proofErr w:type="spellEnd"/>
      <w:r w:rsidRPr="00166989">
        <w:rPr>
          <w:rFonts w:eastAsia="Calibri"/>
          <w:sz w:val="24"/>
          <w:szCs w:val="24"/>
        </w:rPr>
        <w:t xml:space="preserve"> scale of Qatar and top-tier US Gulf Coast trains. Its competitive edge is geographic: an Atlantic Basin location gives short-haul access to European and Latin American buyers relative to Qatari or Australian </w:t>
      </w:r>
      <w:r w:rsidR="00B1661F" w:rsidRPr="00166989">
        <w:rPr>
          <w:rFonts w:eastAsia="Calibri"/>
          <w:sz w:val="24"/>
          <w:szCs w:val="24"/>
        </w:rPr>
        <w:t>cargoes;</w:t>
      </w:r>
      <w:r w:rsidRPr="00166989">
        <w:rPr>
          <w:rFonts w:eastAsia="Calibri"/>
          <w:sz w:val="24"/>
          <w:szCs w:val="24"/>
        </w:rPr>
        <w:t xml:space="preserve"> a factor amplified in 2025–26 by Middle East-linked supply risk that has tightened Atlantic pricing and supported Kosmos's guidance for near-doubled 2026 cargo volumes. Senegal's disadvantage is scale and balance-sheet depth: without a sanctioned Phase 2 or a </w:t>
      </w:r>
      <w:proofErr w:type="spellStart"/>
      <w:r w:rsidRPr="00166989">
        <w:rPr>
          <w:rFonts w:eastAsia="Calibri"/>
          <w:sz w:val="24"/>
          <w:szCs w:val="24"/>
        </w:rPr>
        <w:t>Yakaar</w:t>
      </w:r>
      <w:proofErr w:type="spellEnd"/>
      <w:r w:rsidRPr="00166989">
        <w:rPr>
          <w:rFonts w:eastAsia="Calibri"/>
          <w:sz w:val="24"/>
          <w:szCs w:val="24"/>
        </w:rPr>
        <w:t>-Teranga LNG stream, GTA alone will not make Senegal a top-tier African exporter comparable to Nigeria or a prospective Mozambique at full build-out.</w:t>
      </w:r>
    </w:p>
    <w:p w14:paraId="00CEBCAE" w14:textId="77777777" w:rsidR="00B1661F" w:rsidRPr="00B1661F" w:rsidRDefault="00B1661F" w:rsidP="00B1661F">
      <w:pPr>
        <w:spacing w:after="160" w:line="276" w:lineRule="auto"/>
        <w:jc w:val="both"/>
        <w:rPr>
          <w:sz w:val="24"/>
          <w:szCs w:val="24"/>
        </w:rPr>
      </w:pPr>
    </w:p>
    <w:p w14:paraId="53CD7EDF" w14:textId="1E7496DB" w:rsidR="00B1661F" w:rsidRDefault="00000000">
      <w:pPr>
        <w:pStyle w:val="Heading2"/>
        <w:spacing w:before="280" w:after="120"/>
        <w:rPr>
          <w:rFonts w:eastAsia="Calibri"/>
          <w:b/>
          <w:bCs/>
          <w:color w:val="auto"/>
          <w:sz w:val="24"/>
          <w:szCs w:val="24"/>
        </w:rPr>
      </w:pPr>
      <w:r w:rsidRPr="00166989">
        <w:rPr>
          <w:rFonts w:eastAsia="Calibri"/>
          <w:b/>
          <w:bCs/>
          <w:color w:val="auto"/>
          <w:sz w:val="24"/>
          <w:szCs w:val="24"/>
        </w:rPr>
        <w:t>4</w:t>
      </w:r>
      <w:r w:rsidR="00B1661F">
        <w:rPr>
          <w:rFonts w:eastAsia="Calibri"/>
          <w:b/>
          <w:bCs/>
          <w:color w:val="auto"/>
          <w:sz w:val="24"/>
          <w:szCs w:val="24"/>
        </w:rPr>
        <w:t xml:space="preserve"> Domestic Gas Supply, Demand and Gas-to-Power Development</w:t>
      </w:r>
    </w:p>
    <w:p w14:paraId="068D6C74" w14:textId="0D8917E4" w:rsidR="00722BEE" w:rsidRPr="00166989" w:rsidRDefault="00B1661F">
      <w:pPr>
        <w:pStyle w:val="Heading2"/>
        <w:spacing w:before="280" w:after="120"/>
        <w:rPr>
          <w:color w:val="auto"/>
          <w:sz w:val="24"/>
          <w:szCs w:val="24"/>
        </w:rPr>
      </w:pPr>
      <w:r>
        <w:rPr>
          <w:rFonts w:eastAsia="Calibri"/>
          <w:b/>
          <w:bCs/>
          <w:color w:val="auto"/>
          <w:sz w:val="24"/>
          <w:szCs w:val="24"/>
        </w:rPr>
        <w:t>4</w:t>
      </w:r>
      <w:r w:rsidR="00000000" w:rsidRPr="00166989">
        <w:rPr>
          <w:rFonts w:eastAsia="Calibri"/>
          <w:b/>
          <w:bCs/>
          <w:color w:val="auto"/>
          <w:sz w:val="24"/>
          <w:szCs w:val="24"/>
        </w:rPr>
        <w:t>.1 Demand Drivers and Policy Target</w:t>
      </w:r>
    </w:p>
    <w:p w14:paraId="7A865A61" w14:textId="77777777" w:rsidR="00722BEE" w:rsidRPr="00166989" w:rsidRDefault="00000000">
      <w:pPr>
        <w:spacing w:after="160" w:line="276" w:lineRule="auto"/>
        <w:jc w:val="both"/>
        <w:rPr>
          <w:sz w:val="24"/>
          <w:szCs w:val="24"/>
        </w:rPr>
      </w:pPr>
      <w:r w:rsidRPr="00166989">
        <w:rPr>
          <w:rFonts w:eastAsia="Calibri"/>
          <w:sz w:val="24"/>
          <w:szCs w:val="24"/>
        </w:rPr>
        <w:t xml:space="preserve">Prime Minister Ousmane Sonko has set a target of ending Senegal's natural gas and liquid-fuel imports for power generation by end-2026, projected to save approximately CFA140 billion ($227 million) per year in budgetary terms. The government's gas-to-power strategy envisions natural gas ultimately supplying roughly 75% of installed generation capacity, up from a system historically dependent on imported heavy fuel oil and diesel. This sits within the broader Emerging Senegal Plan (Plan Sénégal </w:t>
      </w:r>
      <w:proofErr w:type="spellStart"/>
      <w:r w:rsidRPr="00166989">
        <w:rPr>
          <w:rFonts w:eastAsia="Calibri"/>
          <w:sz w:val="24"/>
          <w:szCs w:val="24"/>
        </w:rPr>
        <w:t>Émergent</w:t>
      </w:r>
      <w:proofErr w:type="spellEnd"/>
      <w:r w:rsidRPr="00166989">
        <w:rPr>
          <w:rFonts w:eastAsia="Calibri"/>
          <w:sz w:val="24"/>
          <w:szCs w:val="24"/>
        </w:rPr>
        <w:t>), which targets lower electricity costs by 2035.</w:t>
      </w:r>
    </w:p>
    <w:p w14:paraId="0F463CF1"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lastRenderedPageBreak/>
        <w:t>4.2 Supply Sources for the Domestic Market</w:t>
      </w:r>
    </w:p>
    <w:p w14:paraId="149CAD37"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GTA Phase 1: contracted domestic set-aside of approximately 35 </w:t>
      </w:r>
      <w:proofErr w:type="spellStart"/>
      <w:r w:rsidRPr="00166989">
        <w:rPr>
          <w:rFonts w:eastAsia="Calibri"/>
          <w:sz w:val="24"/>
          <w:szCs w:val="24"/>
        </w:rPr>
        <w:t>mmscf</w:t>
      </w:r>
      <w:proofErr w:type="spellEnd"/>
      <w:r w:rsidRPr="00166989">
        <w:rPr>
          <w:rFonts w:eastAsia="Calibri"/>
          <w:sz w:val="24"/>
          <w:szCs w:val="24"/>
        </w:rPr>
        <w:t>/d allocated to each host country; authorities expect 20–25% of GTA Phase 1 output to serve the domestic market by 2027.</w:t>
      </w:r>
    </w:p>
    <w:p w14:paraId="59ADCB47" w14:textId="77777777" w:rsidR="00722BEE" w:rsidRPr="00166989" w:rsidRDefault="00000000">
      <w:pPr>
        <w:pStyle w:val="ListParagraph"/>
        <w:numPr>
          <w:ilvl w:val="0"/>
          <w:numId w:val="2"/>
        </w:numPr>
        <w:spacing w:after="80" w:line="276" w:lineRule="auto"/>
        <w:rPr>
          <w:sz w:val="24"/>
          <w:szCs w:val="24"/>
        </w:rPr>
      </w:pPr>
      <w:proofErr w:type="spellStart"/>
      <w:r w:rsidRPr="00166989">
        <w:rPr>
          <w:rFonts w:eastAsia="Calibri"/>
          <w:sz w:val="24"/>
          <w:szCs w:val="24"/>
        </w:rPr>
        <w:t>Sangomar</w:t>
      </w:r>
      <w:proofErr w:type="spellEnd"/>
      <w:r w:rsidRPr="00166989">
        <w:rPr>
          <w:rFonts w:eastAsia="Calibri"/>
          <w:sz w:val="24"/>
          <w:szCs w:val="24"/>
        </w:rPr>
        <w:t>: associated gas volumes, secondary to the field's oil production but earmarked for gas-to-power once infrastructure and offtake arrangements mature.</w:t>
      </w:r>
    </w:p>
    <w:p w14:paraId="7B5C5AC0" w14:textId="77777777" w:rsidR="00722BEE" w:rsidRPr="00166989" w:rsidRDefault="00000000">
      <w:pPr>
        <w:pStyle w:val="ListParagraph"/>
        <w:numPr>
          <w:ilvl w:val="0"/>
          <w:numId w:val="2"/>
        </w:numPr>
        <w:spacing w:after="80" w:line="276" w:lineRule="auto"/>
        <w:rPr>
          <w:sz w:val="24"/>
          <w:szCs w:val="24"/>
        </w:rPr>
      </w:pPr>
      <w:proofErr w:type="spellStart"/>
      <w:r w:rsidRPr="00166989">
        <w:rPr>
          <w:rFonts w:eastAsia="Calibri"/>
          <w:sz w:val="24"/>
          <w:szCs w:val="24"/>
        </w:rPr>
        <w:t>Yakaar</w:t>
      </w:r>
      <w:proofErr w:type="spellEnd"/>
      <w:r w:rsidRPr="00166989">
        <w:rPr>
          <w:rFonts w:eastAsia="Calibri"/>
          <w:sz w:val="24"/>
          <w:szCs w:val="24"/>
        </w:rPr>
        <w:t xml:space="preserve">-Teranga Phase 1 (post-2026 PETROSEN takeover): targeted at approximately 300 </w:t>
      </w:r>
      <w:proofErr w:type="spellStart"/>
      <w:r w:rsidRPr="00166989">
        <w:rPr>
          <w:rFonts w:eastAsia="Calibri"/>
          <w:sz w:val="24"/>
          <w:szCs w:val="24"/>
        </w:rPr>
        <w:t>mmscf</w:t>
      </w:r>
      <w:proofErr w:type="spellEnd"/>
      <w:r w:rsidRPr="00166989">
        <w:rPr>
          <w:rFonts w:eastAsia="Calibri"/>
          <w:sz w:val="24"/>
          <w:szCs w:val="24"/>
        </w:rPr>
        <w:t>/d dedicated to the domestic market — by far the largest single domestic gas supply source once developed, but not yet sanctioned.</w:t>
      </w:r>
    </w:p>
    <w:p w14:paraId="21127089"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4.3 Gas-Fired Power Project Pipeline</w:t>
      </w:r>
    </w:p>
    <w:tbl>
      <w:tblPr>
        <w:tblStyle w:val="TableGrid"/>
        <w:tblW w:w="9895" w:type="dxa"/>
        <w:tblLayout w:type="fixed"/>
        <w:tblLook w:val="04A0" w:firstRow="1" w:lastRow="0" w:firstColumn="1" w:lastColumn="0" w:noHBand="0" w:noVBand="1"/>
      </w:tblPr>
      <w:tblGrid>
        <w:gridCol w:w="1885"/>
        <w:gridCol w:w="2340"/>
        <w:gridCol w:w="2880"/>
        <w:gridCol w:w="2790"/>
      </w:tblGrid>
      <w:tr w:rsidR="00166989" w:rsidRPr="00166989" w14:paraId="07D85229" w14:textId="77777777" w:rsidTr="00B1661F">
        <w:tc>
          <w:tcPr>
            <w:tcW w:w="1885" w:type="dxa"/>
          </w:tcPr>
          <w:p w14:paraId="5B740A1D" w14:textId="77777777" w:rsidR="00722BEE" w:rsidRPr="00166989" w:rsidRDefault="00000000">
            <w:pPr>
              <w:rPr>
                <w:sz w:val="24"/>
                <w:szCs w:val="24"/>
              </w:rPr>
            </w:pPr>
            <w:r w:rsidRPr="00166989">
              <w:rPr>
                <w:rFonts w:eastAsia="Calibri"/>
                <w:b/>
                <w:bCs/>
                <w:sz w:val="24"/>
                <w:szCs w:val="24"/>
              </w:rPr>
              <w:t>Project</w:t>
            </w:r>
          </w:p>
        </w:tc>
        <w:tc>
          <w:tcPr>
            <w:tcW w:w="2340" w:type="dxa"/>
          </w:tcPr>
          <w:p w14:paraId="0DB4EC48" w14:textId="77777777" w:rsidR="00722BEE" w:rsidRPr="00166989" w:rsidRDefault="00000000">
            <w:pPr>
              <w:rPr>
                <w:sz w:val="24"/>
                <w:szCs w:val="24"/>
              </w:rPr>
            </w:pPr>
            <w:r w:rsidRPr="00166989">
              <w:rPr>
                <w:rFonts w:eastAsia="Calibri"/>
                <w:b/>
                <w:bCs/>
                <w:sz w:val="24"/>
                <w:szCs w:val="24"/>
              </w:rPr>
              <w:t>Capacity</w:t>
            </w:r>
          </w:p>
        </w:tc>
        <w:tc>
          <w:tcPr>
            <w:tcW w:w="2880" w:type="dxa"/>
          </w:tcPr>
          <w:p w14:paraId="70D92F4A" w14:textId="77777777" w:rsidR="00722BEE" w:rsidRPr="00166989" w:rsidRDefault="00000000">
            <w:pPr>
              <w:rPr>
                <w:sz w:val="24"/>
                <w:szCs w:val="24"/>
              </w:rPr>
            </w:pPr>
            <w:r w:rsidRPr="00166989">
              <w:rPr>
                <w:rFonts w:eastAsia="Calibri"/>
                <w:b/>
                <w:bCs/>
                <w:sz w:val="24"/>
                <w:szCs w:val="24"/>
              </w:rPr>
              <w:t>Feedstock</w:t>
            </w:r>
          </w:p>
        </w:tc>
        <w:tc>
          <w:tcPr>
            <w:tcW w:w="2790" w:type="dxa"/>
          </w:tcPr>
          <w:p w14:paraId="56F81F5F" w14:textId="77777777" w:rsidR="00722BEE" w:rsidRPr="00166989" w:rsidRDefault="00000000">
            <w:pPr>
              <w:rPr>
                <w:sz w:val="24"/>
                <w:szCs w:val="24"/>
              </w:rPr>
            </w:pPr>
            <w:r w:rsidRPr="00166989">
              <w:rPr>
                <w:rFonts w:eastAsia="Calibri"/>
                <w:b/>
                <w:bCs/>
                <w:sz w:val="24"/>
                <w:szCs w:val="24"/>
              </w:rPr>
              <w:t>Status (2026)</w:t>
            </w:r>
          </w:p>
        </w:tc>
      </w:tr>
      <w:tr w:rsidR="00166989" w:rsidRPr="00166989" w14:paraId="7117AE4E" w14:textId="77777777" w:rsidTr="00B1661F">
        <w:tc>
          <w:tcPr>
            <w:tcW w:w="1885" w:type="dxa"/>
          </w:tcPr>
          <w:p w14:paraId="10D4AFC9" w14:textId="77777777" w:rsidR="00722BEE" w:rsidRPr="00166989" w:rsidRDefault="00000000">
            <w:pPr>
              <w:rPr>
                <w:sz w:val="24"/>
                <w:szCs w:val="24"/>
              </w:rPr>
            </w:pPr>
            <w:r w:rsidRPr="00166989">
              <w:rPr>
                <w:rFonts w:eastAsia="Calibri"/>
                <w:sz w:val="24"/>
                <w:szCs w:val="24"/>
              </w:rPr>
              <w:t xml:space="preserve">Cap des </w:t>
            </w:r>
            <w:proofErr w:type="spellStart"/>
            <w:r w:rsidRPr="00166989">
              <w:rPr>
                <w:rFonts w:eastAsia="Calibri"/>
                <w:sz w:val="24"/>
                <w:szCs w:val="24"/>
              </w:rPr>
              <w:t>Biches</w:t>
            </w:r>
            <w:proofErr w:type="spellEnd"/>
          </w:p>
        </w:tc>
        <w:tc>
          <w:tcPr>
            <w:tcW w:w="2340" w:type="dxa"/>
          </w:tcPr>
          <w:p w14:paraId="4A687109" w14:textId="77777777" w:rsidR="00722BEE" w:rsidRPr="00166989" w:rsidRDefault="00000000">
            <w:pPr>
              <w:rPr>
                <w:sz w:val="24"/>
                <w:szCs w:val="24"/>
              </w:rPr>
            </w:pPr>
            <w:r w:rsidRPr="00166989">
              <w:rPr>
                <w:rFonts w:eastAsia="Calibri"/>
                <w:sz w:val="24"/>
                <w:szCs w:val="24"/>
              </w:rPr>
              <w:t>366 MW</w:t>
            </w:r>
          </w:p>
        </w:tc>
        <w:tc>
          <w:tcPr>
            <w:tcW w:w="2880" w:type="dxa"/>
          </w:tcPr>
          <w:p w14:paraId="23C536E5" w14:textId="77777777" w:rsidR="00722BEE" w:rsidRPr="00166989" w:rsidRDefault="00000000">
            <w:pPr>
              <w:rPr>
                <w:sz w:val="24"/>
                <w:szCs w:val="24"/>
              </w:rPr>
            </w:pPr>
            <w:r w:rsidRPr="00166989">
              <w:rPr>
                <w:rFonts w:eastAsia="Calibri"/>
                <w:sz w:val="24"/>
                <w:szCs w:val="24"/>
              </w:rPr>
              <w:t>GTA gas</w:t>
            </w:r>
          </w:p>
        </w:tc>
        <w:tc>
          <w:tcPr>
            <w:tcW w:w="2790" w:type="dxa"/>
          </w:tcPr>
          <w:p w14:paraId="5FD7B3C0" w14:textId="77777777" w:rsidR="00722BEE" w:rsidRPr="00166989" w:rsidRDefault="00000000">
            <w:pPr>
              <w:rPr>
                <w:sz w:val="24"/>
                <w:szCs w:val="24"/>
              </w:rPr>
            </w:pPr>
            <w:r w:rsidRPr="00166989">
              <w:rPr>
                <w:rFonts w:eastAsia="Calibri"/>
                <w:sz w:val="24"/>
                <w:szCs w:val="24"/>
              </w:rPr>
              <w:t>New-build; expected operational 2025–26</w:t>
            </w:r>
          </w:p>
        </w:tc>
      </w:tr>
      <w:tr w:rsidR="00166989" w:rsidRPr="00166989" w14:paraId="24AB4E5E" w14:textId="77777777" w:rsidTr="00B1661F">
        <w:tc>
          <w:tcPr>
            <w:tcW w:w="1885" w:type="dxa"/>
          </w:tcPr>
          <w:p w14:paraId="3486D335" w14:textId="77777777" w:rsidR="00722BEE" w:rsidRPr="00166989" w:rsidRDefault="00000000">
            <w:pPr>
              <w:rPr>
                <w:sz w:val="24"/>
                <w:szCs w:val="24"/>
              </w:rPr>
            </w:pPr>
            <w:r w:rsidRPr="00166989">
              <w:rPr>
                <w:rFonts w:eastAsia="Calibri"/>
                <w:sz w:val="24"/>
                <w:szCs w:val="24"/>
              </w:rPr>
              <w:t>Bel Air</w:t>
            </w:r>
          </w:p>
        </w:tc>
        <w:tc>
          <w:tcPr>
            <w:tcW w:w="2340" w:type="dxa"/>
          </w:tcPr>
          <w:p w14:paraId="33616F3F" w14:textId="77777777" w:rsidR="00722BEE" w:rsidRPr="00166989" w:rsidRDefault="00000000">
            <w:pPr>
              <w:rPr>
                <w:sz w:val="24"/>
                <w:szCs w:val="24"/>
              </w:rPr>
            </w:pPr>
            <w:r w:rsidRPr="00166989">
              <w:rPr>
                <w:rFonts w:eastAsia="Calibri"/>
                <w:sz w:val="24"/>
                <w:szCs w:val="24"/>
              </w:rPr>
              <w:t>335 MW</w:t>
            </w:r>
          </w:p>
        </w:tc>
        <w:tc>
          <w:tcPr>
            <w:tcW w:w="2880" w:type="dxa"/>
          </w:tcPr>
          <w:p w14:paraId="3BF5994E" w14:textId="77777777" w:rsidR="00722BEE" w:rsidRPr="00166989" w:rsidRDefault="00000000">
            <w:pPr>
              <w:rPr>
                <w:sz w:val="24"/>
                <w:szCs w:val="24"/>
              </w:rPr>
            </w:pPr>
            <w:r w:rsidRPr="00166989">
              <w:rPr>
                <w:rFonts w:eastAsia="Calibri"/>
                <w:sz w:val="24"/>
                <w:szCs w:val="24"/>
              </w:rPr>
              <w:t>Conversion to gas</w:t>
            </w:r>
          </w:p>
        </w:tc>
        <w:tc>
          <w:tcPr>
            <w:tcW w:w="2790" w:type="dxa"/>
          </w:tcPr>
          <w:p w14:paraId="580721DF" w14:textId="77777777" w:rsidR="00722BEE" w:rsidRPr="00166989" w:rsidRDefault="00000000">
            <w:pPr>
              <w:rPr>
                <w:sz w:val="24"/>
                <w:szCs w:val="24"/>
              </w:rPr>
            </w:pPr>
            <w:r w:rsidRPr="00166989">
              <w:rPr>
                <w:rFonts w:eastAsia="Calibri"/>
                <w:sz w:val="24"/>
                <w:szCs w:val="24"/>
              </w:rPr>
              <w:t>Refurbishment/conversion underway</w:t>
            </w:r>
          </w:p>
        </w:tc>
      </w:tr>
      <w:tr w:rsidR="00166989" w:rsidRPr="00166989" w14:paraId="6B25A959" w14:textId="77777777" w:rsidTr="00B1661F">
        <w:tc>
          <w:tcPr>
            <w:tcW w:w="1885" w:type="dxa"/>
          </w:tcPr>
          <w:p w14:paraId="5AEA2445" w14:textId="77777777" w:rsidR="00722BEE" w:rsidRPr="00166989" w:rsidRDefault="00000000">
            <w:pPr>
              <w:rPr>
                <w:sz w:val="24"/>
                <w:szCs w:val="24"/>
              </w:rPr>
            </w:pPr>
            <w:r w:rsidRPr="00166989">
              <w:rPr>
                <w:rFonts w:eastAsia="Calibri"/>
                <w:sz w:val="24"/>
                <w:szCs w:val="24"/>
              </w:rPr>
              <w:t>Saint Louis</w:t>
            </w:r>
          </w:p>
        </w:tc>
        <w:tc>
          <w:tcPr>
            <w:tcW w:w="2340" w:type="dxa"/>
          </w:tcPr>
          <w:p w14:paraId="637E46C7" w14:textId="77777777" w:rsidR="00722BEE" w:rsidRPr="00166989" w:rsidRDefault="00000000">
            <w:pPr>
              <w:rPr>
                <w:sz w:val="24"/>
                <w:szCs w:val="24"/>
              </w:rPr>
            </w:pPr>
            <w:r w:rsidRPr="00166989">
              <w:rPr>
                <w:rFonts w:eastAsia="Calibri"/>
                <w:sz w:val="24"/>
                <w:szCs w:val="24"/>
              </w:rPr>
              <w:t>255 MW (expandable to 500 MW)</w:t>
            </w:r>
          </w:p>
        </w:tc>
        <w:tc>
          <w:tcPr>
            <w:tcW w:w="2880" w:type="dxa"/>
          </w:tcPr>
          <w:p w14:paraId="7E6E26B7" w14:textId="77777777" w:rsidR="00722BEE" w:rsidRPr="00166989" w:rsidRDefault="00000000">
            <w:pPr>
              <w:rPr>
                <w:sz w:val="24"/>
                <w:szCs w:val="24"/>
              </w:rPr>
            </w:pPr>
            <w:r w:rsidRPr="00166989">
              <w:rPr>
                <w:rFonts w:eastAsia="Calibri"/>
                <w:sz w:val="24"/>
                <w:szCs w:val="24"/>
              </w:rPr>
              <w:t>GTA gas</w:t>
            </w:r>
          </w:p>
        </w:tc>
        <w:tc>
          <w:tcPr>
            <w:tcW w:w="2790" w:type="dxa"/>
          </w:tcPr>
          <w:p w14:paraId="62D0464B" w14:textId="77777777" w:rsidR="00722BEE" w:rsidRPr="00166989" w:rsidRDefault="00000000">
            <w:pPr>
              <w:rPr>
                <w:sz w:val="24"/>
                <w:szCs w:val="24"/>
              </w:rPr>
            </w:pPr>
            <w:r w:rsidRPr="00166989">
              <w:rPr>
                <w:rFonts w:eastAsia="Calibri"/>
                <w:sz w:val="24"/>
                <w:szCs w:val="24"/>
              </w:rPr>
              <w:t>Development/expansion phase</w:t>
            </w:r>
          </w:p>
        </w:tc>
      </w:tr>
      <w:tr w:rsidR="00166989" w:rsidRPr="00166989" w14:paraId="0FB7717F" w14:textId="77777777" w:rsidTr="00B1661F">
        <w:tc>
          <w:tcPr>
            <w:tcW w:w="1885" w:type="dxa"/>
          </w:tcPr>
          <w:p w14:paraId="1EDEB013" w14:textId="77777777" w:rsidR="00722BEE" w:rsidRPr="00166989" w:rsidRDefault="00000000">
            <w:pPr>
              <w:rPr>
                <w:sz w:val="24"/>
                <w:szCs w:val="24"/>
              </w:rPr>
            </w:pPr>
            <w:proofErr w:type="spellStart"/>
            <w:r w:rsidRPr="00166989">
              <w:rPr>
                <w:rFonts w:eastAsia="Calibri"/>
                <w:sz w:val="24"/>
                <w:szCs w:val="24"/>
              </w:rPr>
              <w:t>Sandiara</w:t>
            </w:r>
            <w:proofErr w:type="spellEnd"/>
          </w:p>
        </w:tc>
        <w:tc>
          <w:tcPr>
            <w:tcW w:w="2340" w:type="dxa"/>
          </w:tcPr>
          <w:p w14:paraId="60157C60" w14:textId="77777777" w:rsidR="00722BEE" w:rsidRPr="00166989" w:rsidRDefault="00000000">
            <w:pPr>
              <w:rPr>
                <w:sz w:val="24"/>
                <w:szCs w:val="24"/>
              </w:rPr>
            </w:pPr>
            <w:r w:rsidRPr="00166989">
              <w:rPr>
                <w:rFonts w:eastAsia="Calibri"/>
                <w:sz w:val="24"/>
                <w:szCs w:val="24"/>
              </w:rPr>
              <w:t>360 MW</w:t>
            </w:r>
          </w:p>
        </w:tc>
        <w:tc>
          <w:tcPr>
            <w:tcW w:w="2880" w:type="dxa"/>
          </w:tcPr>
          <w:p w14:paraId="335166E9" w14:textId="77777777" w:rsidR="00722BEE" w:rsidRPr="00166989" w:rsidRDefault="00000000">
            <w:pPr>
              <w:rPr>
                <w:sz w:val="24"/>
                <w:szCs w:val="24"/>
              </w:rPr>
            </w:pPr>
            <w:proofErr w:type="spellStart"/>
            <w:r w:rsidRPr="00166989">
              <w:rPr>
                <w:rFonts w:eastAsia="Calibri"/>
                <w:sz w:val="24"/>
                <w:szCs w:val="24"/>
              </w:rPr>
              <w:t>Sangomar</w:t>
            </w:r>
            <w:proofErr w:type="spellEnd"/>
            <w:r w:rsidRPr="00166989">
              <w:rPr>
                <w:rFonts w:eastAsia="Calibri"/>
                <w:sz w:val="24"/>
                <w:szCs w:val="24"/>
              </w:rPr>
              <w:t xml:space="preserve"> associated gas / future </w:t>
            </w:r>
            <w:proofErr w:type="spellStart"/>
            <w:r w:rsidRPr="00166989">
              <w:rPr>
                <w:rFonts w:eastAsia="Calibri"/>
                <w:sz w:val="24"/>
                <w:szCs w:val="24"/>
              </w:rPr>
              <w:t>Yakaar</w:t>
            </w:r>
            <w:proofErr w:type="spellEnd"/>
            <w:r w:rsidRPr="00166989">
              <w:rPr>
                <w:rFonts w:eastAsia="Calibri"/>
                <w:sz w:val="24"/>
                <w:szCs w:val="24"/>
              </w:rPr>
              <w:t>-Teranga gas</w:t>
            </w:r>
          </w:p>
        </w:tc>
        <w:tc>
          <w:tcPr>
            <w:tcW w:w="2790" w:type="dxa"/>
          </w:tcPr>
          <w:p w14:paraId="54E5D208" w14:textId="77777777" w:rsidR="00722BEE" w:rsidRPr="00166989" w:rsidRDefault="00000000">
            <w:pPr>
              <w:rPr>
                <w:sz w:val="24"/>
                <w:szCs w:val="24"/>
              </w:rPr>
            </w:pPr>
            <w:r w:rsidRPr="00166989">
              <w:rPr>
                <w:rFonts w:eastAsia="Calibri"/>
                <w:sz w:val="24"/>
                <w:szCs w:val="24"/>
              </w:rPr>
              <w:t>Targeted operational 2026</w:t>
            </w:r>
          </w:p>
        </w:tc>
      </w:tr>
      <w:tr w:rsidR="00166989" w:rsidRPr="00166989" w14:paraId="7938D56D" w14:textId="77777777" w:rsidTr="00B1661F">
        <w:tc>
          <w:tcPr>
            <w:tcW w:w="1885" w:type="dxa"/>
          </w:tcPr>
          <w:p w14:paraId="0B89E0E5" w14:textId="77777777" w:rsidR="00722BEE" w:rsidRPr="00166989" w:rsidRDefault="00000000">
            <w:pPr>
              <w:rPr>
                <w:sz w:val="24"/>
                <w:szCs w:val="24"/>
              </w:rPr>
            </w:pPr>
            <w:r w:rsidRPr="00166989">
              <w:rPr>
                <w:rFonts w:eastAsia="Calibri"/>
                <w:sz w:val="24"/>
                <w:szCs w:val="24"/>
              </w:rPr>
              <w:t>Gandon</w:t>
            </w:r>
          </w:p>
        </w:tc>
        <w:tc>
          <w:tcPr>
            <w:tcW w:w="2340" w:type="dxa"/>
          </w:tcPr>
          <w:p w14:paraId="438556CE" w14:textId="77777777" w:rsidR="00722BEE" w:rsidRPr="00166989" w:rsidRDefault="00000000">
            <w:pPr>
              <w:rPr>
                <w:sz w:val="24"/>
                <w:szCs w:val="24"/>
              </w:rPr>
            </w:pPr>
            <w:r w:rsidRPr="00166989">
              <w:rPr>
                <w:rFonts w:eastAsia="Calibri"/>
                <w:sz w:val="24"/>
                <w:szCs w:val="24"/>
              </w:rPr>
              <w:t>250 MW</w:t>
            </w:r>
          </w:p>
        </w:tc>
        <w:tc>
          <w:tcPr>
            <w:tcW w:w="2880" w:type="dxa"/>
          </w:tcPr>
          <w:p w14:paraId="6D5FFDB7" w14:textId="77777777" w:rsidR="00722BEE" w:rsidRPr="00166989" w:rsidRDefault="00000000">
            <w:pPr>
              <w:rPr>
                <w:sz w:val="24"/>
                <w:szCs w:val="24"/>
              </w:rPr>
            </w:pPr>
            <w:r w:rsidRPr="00166989">
              <w:rPr>
                <w:rFonts w:eastAsia="Calibri"/>
                <w:sz w:val="24"/>
                <w:szCs w:val="24"/>
              </w:rPr>
              <w:t>GTA-linked infrastructure</w:t>
            </w:r>
          </w:p>
        </w:tc>
        <w:tc>
          <w:tcPr>
            <w:tcW w:w="2790" w:type="dxa"/>
          </w:tcPr>
          <w:p w14:paraId="1695505E" w14:textId="77777777" w:rsidR="00722BEE" w:rsidRPr="00166989" w:rsidRDefault="00000000">
            <w:pPr>
              <w:rPr>
                <w:sz w:val="24"/>
                <w:szCs w:val="24"/>
              </w:rPr>
            </w:pPr>
            <w:r w:rsidRPr="00166989">
              <w:rPr>
                <w:rFonts w:eastAsia="Calibri"/>
                <w:sz w:val="24"/>
                <w:szCs w:val="24"/>
              </w:rPr>
              <w:t>Planned</w:t>
            </w:r>
          </w:p>
        </w:tc>
      </w:tr>
    </w:tbl>
    <w:p w14:paraId="1460A80B" w14:textId="77777777" w:rsidR="00722BEE" w:rsidRPr="00166989" w:rsidRDefault="00722BEE">
      <w:pPr>
        <w:spacing w:before="160"/>
        <w:rPr>
          <w:sz w:val="24"/>
          <w:szCs w:val="24"/>
        </w:rPr>
      </w:pPr>
    </w:p>
    <w:p w14:paraId="5B1B61C5"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4.4 Electricity Sector Reform, Costs and Reliability</w:t>
      </w:r>
    </w:p>
    <w:p w14:paraId="4482B01D" w14:textId="4A742E47" w:rsidR="00722BEE" w:rsidRPr="00166989" w:rsidRDefault="00000000">
      <w:pPr>
        <w:spacing w:after="160" w:line="276" w:lineRule="auto"/>
        <w:jc w:val="both"/>
        <w:rPr>
          <w:sz w:val="24"/>
          <w:szCs w:val="24"/>
        </w:rPr>
      </w:pPr>
      <w:r w:rsidRPr="00166989">
        <w:rPr>
          <w:rFonts w:eastAsia="Calibri"/>
          <w:sz w:val="24"/>
          <w:szCs w:val="24"/>
        </w:rPr>
        <w:t xml:space="preserve">Public electricity subsidies reached nearly CFA280 billion ($455 million) in 2023, despite which households paid an average tariff of roughly CFA109 ($0.19) per kWh as of December 2024. Whether the transition to domestic gas reduces this subsidy burden or is passed through to consumers as lower tariffs depends on decisions still pending before state utility </w:t>
      </w:r>
      <w:proofErr w:type="spellStart"/>
      <w:r w:rsidRPr="00166989">
        <w:rPr>
          <w:rFonts w:eastAsia="Calibri"/>
          <w:sz w:val="24"/>
          <w:szCs w:val="24"/>
        </w:rPr>
        <w:t>Senelec</w:t>
      </w:r>
      <w:proofErr w:type="spellEnd"/>
      <w:r w:rsidRPr="00166989">
        <w:rPr>
          <w:rFonts w:eastAsia="Calibri"/>
          <w:sz w:val="24"/>
          <w:szCs w:val="24"/>
        </w:rPr>
        <w:t xml:space="preserve"> and the electricity regulator, the Commission de </w:t>
      </w:r>
      <w:proofErr w:type="spellStart"/>
      <w:r w:rsidRPr="00166989">
        <w:rPr>
          <w:rFonts w:eastAsia="Calibri"/>
          <w:sz w:val="24"/>
          <w:szCs w:val="24"/>
        </w:rPr>
        <w:t>Régulation</w:t>
      </w:r>
      <w:proofErr w:type="spellEnd"/>
      <w:r w:rsidRPr="00166989">
        <w:rPr>
          <w:rFonts w:eastAsia="Calibri"/>
          <w:sz w:val="24"/>
          <w:szCs w:val="24"/>
        </w:rPr>
        <w:t xml:space="preserve"> du </w:t>
      </w:r>
      <w:proofErr w:type="spellStart"/>
      <w:r w:rsidRPr="00166989">
        <w:rPr>
          <w:rFonts w:eastAsia="Calibri"/>
          <w:sz w:val="24"/>
          <w:szCs w:val="24"/>
        </w:rPr>
        <w:t>Secteur</w:t>
      </w:r>
      <w:proofErr w:type="spellEnd"/>
      <w:r w:rsidRPr="00166989">
        <w:rPr>
          <w:rFonts w:eastAsia="Calibri"/>
          <w:sz w:val="24"/>
          <w:szCs w:val="24"/>
        </w:rPr>
        <w:t xml:space="preserve"> de </w:t>
      </w:r>
      <w:proofErr w:type="spellStart"/>
      <w:r w:rsidRPr="00166989">
        <w:rPr>
          <w:rFonts w:eastAsia="Calibri"/>
          <w:sz w:val="24"/>
          <w:szCs w:val="24"/>
        </w:rPr>
        <w:t>l'Électricité</w:t>
      </w:r>
      <w:proofErr w:type="spellEnd"/>
      <w:r w:rsidRPr="00166989">
        <w:rPr>
          <w:rFonts w:eastAsia="Calibri"/>
          <w:sz w:val="24"/>
          <w:szCs w:val="24"/>
        </w:rPr>
        <w:t xml:space="preserve"> (CRSE). A 400 km domestic gas transmission pipeline network is planned to connect GTA and </w:t>
      </w:r>
      <w:proofErr w:type="spellStart"/>
      <w:r w:rsidRPr="00166989">
        <w:rPr>
          <w:rFonts w:eastAsia="Calibri"/>
          <w:sz w:val="24"/>
          <w:szCs w:val="24"/>
        </w:rPr>
        <w:t>Sangomar</w:t>
      </w:r>
      <w:proofErr w:type="spellEnd"/>
      <w:r w:rsidRPr="00166989">
        <w:rPr>
          <w:rFonts w:eastAsia="Calibri"/>
          <w:sz w:val="24"/>
          <w:szCs w:val="24"/>
        </w:rPr>
        <w:t xml:space="preserve"> gas to power plants and industrial consumers, with public-private partnership structuring </w:t>
      </w:r>
      <w:r w:rsidR="00B1661F" w:rsidRPr="00166989">
        <w:rPr>
          <w:rFonts w:eastAsia="Calibri"/>
          <w:sz w:val="24"/>
          <w:szCs w:val="24"/>
        </w:rPr>
        <w:t>prioritized</w:t>
      </w:r>
      <w:r w:rsidRPr="00166989">
        <w:rPr>
          <w:rFonts w:eastAsia="Calibri"/>
          <w:sz w:val="24"/>
          <w:szCs w:val="24"/>
        </w:rPr>
        <w:t xml:space="preserve"> in 2026 to accelerate delivery  this midstream buildout, rather than upstream gas availability, is the more binding near-term constraint on the gas-to-power </w:t>
      </w:r>
      <w:proofErr w:type="spellStart"/>
      <w:r w:rsidRPr="00166989">
        <w:rPr>
          <w:rFonts w:eastAsia="Calibri"/>
          <w:sz w:val="24"/>
          <w:szCs w:val="24"/>
        </w:rPr>
        <w:t>programme</w:t>
      </w:r>
      <w:proofErr w:type="spellEnd"/>
      <w:r w:rsidRPr="00166989">
        <w:rPr>
          <w:rFonts w:eastAsia="Calibri"/>
          <w:sz w:val="24"/>
          <w:szCs w:val="24"/>
        </w:rPr>
        <w:t>.</w:t>
      </w:r>
    </w:p>
    <w:p w14:paraId="64AB1170"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4.5 Financing and Institutional Support</w:t>
      </w:r>
    </w:p>
    <w:p w14:paraId="11C8EBC7"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FONSIS, Senegal's sovereign wealth fund, doubled its capital to $280 million in early 2026 specifically to help </w:t>
      </w:r>
      <w:proofErr w:type="spellStart"/>
      <w:r w:rsidRPr="00166989">
        <w:rPr>
          <w:rFonts w:eastAsia="Calibri"/>
          <w:sz w:val="24"/>
          <w:szCs w:val="24"/>
        </w:rPr>
        <w:t>mobilise</w:t>
      </w:r>
      <w:proofErr w:type="spellEnd"/>
      <w:r w:rsidRPr="00166989">
        <w:rPr>
          <w:rFonts w:eastAsia="Calibri"/>
          <w:sz w:val="24"/>
          <w:szCs w:val="24"/>
        </w:rPr>
        <w:t xml:space="preserve"> private investment for gas infrastructure and future licensing rounds.</w:t>
      </w:r>
    </w:p>
    <w:p w14:paraId="1ADB1476" w14:textId="03ACB6D8" w:rsidR="00B1661F" w:rsidRPr="00B1661F" w:rsidRDefault="00000000" w:rsidP="00B1661F">
      <w:pPr>
        <w:pStyle w:val="ListParagraph"/>
        <w:numPr>
          <w:ilvl w:val="0"/>
          <w:numId w:val="2"/>
        </w:numPr>
        <w:spacing w:after="80" w:line="276" w:lineRule="auto"/>
        <w:rPr>
          <w:sz w:val="24"/>
          <w:szCs w:val="24"/>
        </w:rPr>
      </w:pPr>
      <w:r w:rsidRPr="00166989">
        <w:rPr>
          <w:rFonts w:eastAsia="Calibri"/>
          <w:sz w:val="24"/>
          <w:szCs w:val="24"/>
        </w:rPr>
        <w:lastRenderedPageBreak/>
        <w:t>The Ministry of Energy, Petroleum and Mines introduced updated local-content rules in 2026 aimed at increasing domestic participation across upstream and infrastructure projects while seeking to preserve investor confidence.</w:t>
      </w:r>
    </w:p>
    <w:p w14:paraId="5796C509" w14:textId="77777777" w:rsidR="00B1661F" w:rsidRPr="00B1661F" w:rsidRDefault="00B1661F" w:rsidP="00B1661F">
      <w:pPr>
        <w:pStyle w:val="ListParagraph"/>
        <w:numPr>
          <w:ilvl w:val="0"/>
          <w:numId w:val="2"/>
        </w:numPr>
        <w:spacing w:after="80" w:line="276" w:lineRule="auto"/>
        <w:rPr>
          <w:sz w:val="24"/>
          <w:szCs w:val="24"/>
        </w:rPr>
      </w:pPr>
    </w:p>
    <w:p w14:paraId="3933DB99" w14:textId="5DD35BA6" w:rsidR="00B1661F" w:rsidRDefault="00B1661F">
      <w:pPr>
        <w:pStyle w:val="Heading2"/>
        <w:spacing w:before="280" w:after="120"/>
        <w:rPr>
          <w:rFonts w:eastAsia="Calibri"/>
          <w:b/>
          <w:bCs/>
          <w:color w:val="auto"/>
          <w:sz w:val="24"/>
          <w:szCs w:val="24"/>
        </w:rPr>
      </w:pPr>
      <w:r>
        <w:rPr>
          <w:rFonts w:eastAsia="Calibri"/>
          <w:b/>
          <w:bCs/>
          <w:color w:val="auto"/>
          <w:sz w:val="24"/>
          <w:szCs w:val="24"/>
        </w:rPr>
        <w:t>5. Infrastructure and Industry Landscape</w:t>
      </w:r>
    </w:p>
    <w:p w14:paraId="4CE1DDAE" w14:textId="61ACB1F5" w:rsidR="00722BEE" w:rsidRPr="00166989" w:rsidRDefault="00000000">
      <w:pPr>
        <w:pStyle w:val="Heading2"/>
        <w:spacing w:before="280" w:after="120"/>
        <w:rPr>
          <w:color w:val="auto"/>
          <w:sz w:val="24"/>
          <w:szCs w:val="24"/>
        </w:rPr>
      </w:pPr>
      <w:r w:rsidRPr="00166989">
        <w:rPr>
          <w:rFonts w:eastAsia="Calibri"/>
          <w:b/>
          <w:bCs/>
          <w:color w:val="auto"/>
          <w:sz w:val="24"/>
          <w:szCs w:val="24"/>
        </w:rPr>
        <w:t>5.1 Offshore and LNG Facilities</w:t>
      </w:r>
    </w:p>
    <w:p w14:paraId="1002371A"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GTA nearshore hub: FLNG vessel (</w:t>
      </w:r>
      <w:proofErr w:type="spellStart"/>
      <w:r w:rsidRPr="00166989">
        <w:rPr>
          <w:rFonts w:eastAsia="Calibri"/>
          <w:sz w:val="24"/>
          <w:szCs w:val="24"/>
        </w:rPr>
        <w:t>Gimi</w:t>
      </w:r>
      <w:proofErr w:type="spellEnd"/>
      <w:r w:rsidRPr="00166989">
        <w:rPr>
          <w:rFonts w:eastAsia="Calibri"/>
          <w:sz w:val="24"/>
          <w:szCs w:val="24"/>
        </w:rPr>
        <w:t>) moored behind a purpose-built breakwater on the Mauritania-Senegal maritime border, doubling as the LNG loading terminal.</w:t>
      </w:r>
    </w:p>
    <w:p w14:paraId="4008A096"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FPSO: mid-water gas-conditioning vessel linked to ultra-deepwater subsea wells (water depths to ~2,850 m) via an 80 km subsea pipeline.</w:t>
      </w:r>
    </w:p>
    <w:p w14:paraId="2605608D"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5.2 Midstream and Domestic Distribution</w:t>
      </w:r>
    </w:p>
    <w:p w14:paraId="3755D4B2"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Planned 400 km domestic gas pipeline network connecting GTA and </w:t>
      </w:r>
      <w:proofErr w:type="spellStart"/>
      <w:r w:rsidRPr="00166989">
        <w:rPr>
          <w:rFonts w:eastAsia="Calibri"/>
          <w:sz w:val="24"/>
          <w:szCs w:val="24"/>
        </w:rPr>
        <w:t>Sangomar</w:t>
      </w:r>
      <w:proofErr w:type="spellEnd"/>
      <w:r w:rsidRPr="00166989">
        <w:rPr>
          <w:rFonts w:eastAsia="Calibri"/>
          <w:sz w:val="24"/>
          <w:szCs w:val="24"/>
        </w:rPr>
        <w:t xml:space="preserve"> gas to power plants and industrial consumers — the single largest domestic-market infrastructure gap identified by both government and independent observers.</w:t>
      </w:r>
    </w:p>
    <w:p w14:paraId="72CD7179"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Existing power plant conversions (Bel Air) and new-builds (Cap des </w:t>
      </w:r>
      <w:proofErr w:type="spellStart"/>
      <w:r w:rsidRPr="00166989">
        <w:rPr>
          <w:rFonts w:eastAsia="Calibri"/>
          <w:sz w:val="24"/>
          <w:szCs w:val="24"/>
        </w:rPr>
        <w:t>Biches</w:t>
      </w:r>
      <w:proofErr w:type="spellEnd"/>
      <w:r w:rsidRPr="00166989">
        <w:rPr>
          <w:rFonts w:eastAsia="Calibri"/>
          <w:sz w:val="24"/>
          <w:szCs w:val="24"/>
        </w:rPr>
        <w:t xml:space="preserve">, Saint Louis, </w:t>
      </w:r>
      <w:proofErr w:type="spellStart"/>
      <w:r w:rsidRPr="00166989">
        <w:rPr>
          <w:rFonts w:eastAsia="Calibri"/>
          <w:sz w:val="24"/>
          <w:szCs w:val="24"/>
        </w:rPr>
        <w:t>Sandiara</w:t>
      </w:r>
      <w:proofErr w:type="spellEnd"/>
      <w:r w:rsidRPr="00166989">
        <w:rPr>
          <w:rFonts w:eastAsia="Calibri"/>
          <w:sz w:val="24"/>
          <w:szCs w:val="24"/>
        </w:rPr>
        <w:t>, Gandon) constitute the demand-side anchor for this network.</w:t>
      </w:r>
    </w:p>
    <w:p w14:paraId="4E8733BB"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5.3 Major Operators and Roles</w:t>
      </w:r>
    </w:p>
    <w:tbl>
      <w:tblPr>
        <w:tblStyle w:val="TableGrid"/>
        <w:tblW w:w="9445" w:type="dxa"/>
        <w:tblLook w:val="04A0" w:firstRow="1" w:lastRow="0" w:firstColumn="1" w:lastColumn="0" w:noHBand="0" w:noVBand="1"/>
      </w:tblPr>
      <w:tblGrid>
        <w:gridCol w:w="2400"/>
        <w:gridCol w:w="7045"/>
      </w:tblGrid>
      <w:tr w:rsidR="00166989" w:rsidRPr="00166989" w14:paraId="0FA34BC6" w14:textId="77777777" w:rsidTr="00B1661F">
        <w:tc>
          <w:tcPr>
            <w:tcW w:w="2400" w:type="dxa"/>
          </w:tcPr>
          <w:p w14:paraId="33D861AE" w14:textId="77777777" w:rsidR="00722BEE" w:rsidRPr="00166989" w:rsidRDefault="00000000">
            <w:pPr>
              <w:rPr>
                <w:sz w:val="24"/>
                <w:szCs w:val="24"/>
              </w:rPr>
            </w:pPr>
            <w:r w:rsidRPr="00166989">
              <w:rPr>
                <w:rFonts w:eastAsia="Calibri"/>
                <w:b/>
                <w:bCs/>
                <w:sz w:val="24"/>
                <w:szCs w:val="24"/>
              </w:rPr>
              <w:t>Entity</w:t>
            </w:r>
          </w:p>
        </w:tc>
        <w:tc>
          <w:tcPr>
            <w:tcW w:w="7045" w:type="dxa"/>
          </w:tcPr>
          <w:p w14:paraId="0F281466" w14:textId="77777777" w:rsidR="00722BEE" w:rsidRPr="00166989" w:rsidRDefault="00000000">
            <w:pPr>
              <w:rPr>
                <w:sz w:val="24"/>
                <w:szCs w:val="24"/>
              </w:rPr>
            </w:pPr>
            <w:r w:rsidRPr="00166989">
              <w:rPr>
                <w:rFonts w:eastAsia="Calibri"/>
                <w:b/>
                <w:bCs/>
                <w:sz w:val="24"/>
                <w:szCs w:val="24"/>
              </w:rPr>
              <w:t>Role</w:t>
            </w:r>
          </w:p>
        </w:tc>
      </w:tr>
      <w:tr w:rsidR="00166989" w:rsidRPr="00166989" w14:paraId="2D96BCAC" w14:textId="77777777" w:rsidTr="00B1661F">
        <w:tc>
          <w:tcPr>
            <w:tcW w:w="2400" w:type="dxa"/>
          </w:tcPr>
          <w:p w14:paraId="069E9FAF" w14:textId="77777777" w:rsidR="00722BEE" w:rsidRPr="00166989" w:rsidRDefault="00000000">
            <w:pPr>
              <w:rPr>
                <w:sz w:val="24"/>
                <w:szCs w:val="24"/>
              </w:rPr>
            </w:pPr>
            <w:r w:rsidRPr="00166989">
              <w:rPr>
                <w:rFonts w:eastAsia="Calibri"/>
                <w:sz w:val="24"/>
                <w:szCs w:val="24"/>
              </w:rPr>
              <w:t>PETROSEN</w:t>
            </w:r>
          </w:p>
        </w:tc>
        <w:tc>
          <w:tcPr>
            <w:tcW w:w="7045" w:type="dxa"/>
          </w:tcPr>
          <w:p w14:paraId="0E60AB42" w14:textId="77777777" w:rsidR="00722BEE" w:rsidRPr="00166989" w:rsidRDefault="00000000">
            <w:pPr>
              <w:rPr>
                <w:sz w:val="24"/>
                <w:szCs w:val="24"/>
              </w:rPr>
            </w:pPr>
            <w:r w:rsidRPr="00166989">
              <w:rPr>
                <w:rFonts w:eastAsia="Calibri"/>
                <w:sz w:val="24"/>
                <w:szCs w:val="24"/>
              </w:rPr>
              <w:t xml:space="preserve">State oil company; 10% carried interest in GTA; now 100% owner/operator-designate of </w:t>
            </w:r>
            <w:proofErr w:type="spellStart"/>
            <w:r w:rsidRPr="00166989">
              <w:rPr>
                <w:rFonts w:eastAsia="Calibri"/>
                <w:sz w:val="24"/>
                <w:szCs w:val="24"/>
              </w:rPr>
              <w:t>Yakaar</w:t>
            </w:r>
            <w:proofErr w:type="spellEnd"/>
            <w:r w:rsidRPr="00166989">
              <w:rPr>
                <w:rFonts w:eastAsia="Calibri"/>
                <w:sz w:val="24"/>
                <w:szCs w:val="24"/>
              </w:rPr>
              <w:t>-Teranga; leading $100m onshore exploration; growing commercial/trading function</w:t>
            </w:r>
          </w:p>
        </w:tc>
      </w:tr>
      <w:tr w:rsidR="00166989" w:rsidRPr="00166989" w14:paraId="5C036CB2" w14:textId="77777777" w:rsidTr="00B1661F">
        <w:tc>
          <w:tcPr>
            <w:tcW w:w="2400" w:type="dxa"/>
          </w:tcPr>
          <w:p w14:paraId="0AD0E715" w14:textId="77777777" w:rsidR="00722BEE" w:rsidRPr="00166989" w:rsidRDefault="00000000">
            <w:pPr>
              <w:rPr>
                <w:sz w:val="24"/>
                <w:szCs w:val="24"/>
              </w:rPr>
            </w:pPr>
            <w:r w:rsidRPr="00166989">
              <w:rPr>
                <w:rFonts w:eastAsia="Calibri"/>
                <w:sz w:val="24"/>
                <w:szCs w:val="24"/>
              </w:rPr>
              <w:t>BP</w:t>
            </w:r>
          </w:p>
        </w:tc>
        <w:tc>
          <w:tcPr>
            <w:tcW w:w="7045" w:type="dxa"/>
          </w:tcPr>
          <w:p w14:paraId="0B3DC6E1" w14:textId="77777777" w:rsidR="00722BEE" w:rsidRPr="00166989" w:rsidRDefault="00000000">
            <w:pPr>
              <w:rPr>
                <w:sz w:val="24"/>
                <w:szCs w:val="24"/>
              </w:rPr>
            </w:pPr>
            <w:r w:rsidRPr="00166989">
              <w:rPr>
                <w:rFonts w:eastAsia="Calibri"/>
                <w:sz w:val="24"/>
                <w:szCs w:val="24"/>
              </w:rPr>
              <w:t xml:space="preserve">Operator of GTA; sole Phase 1 LNG </w:t>
            </w:r>
            <w:proofErr w:type="spellStart"/>
            <w:r w:rsidRPr="00166989">
              <w:rPr>
                <w:rFonts w:eastAsia="Calibri"/>
                <w:sz w:val="24"/>
                <w:szCs w:val="24"/>
              </w:rPr>
              <w:t>offtaker</w:t>
            </w:r>
            <w:proofErr w:type="spellEnd"/>
            <w:r w:rsidRPr="00166989">
              <w:rPr>
                <w:rFonts w:eastAsia="Calibri"/>
                <w:sz w:val="24"/>
                <w:szCs w:val="24"/>
              </w:rPr>
              <w:t xml:space="preserve"> via BP Gas Marketing; exited </w:t>
            </w:r>
            <w:proofErr w:type="spellStart"/>
            <w:r w:rsidRPr="00166989">
              <w:rPr>
                <w:rFonts w:eastAsia="Calibri"/>
                <w:sz w:val="24"/>
                <w:szCs w:val="24"/>
              </w:rPr>
              <w:t>Yakaar</w:t>
            </w:r>
            <w:proofErr w:type="spellEnd"/>
            <w:r w:rsidRPr="00166989">
              <w:rPr>
                <w:rFonts w:eastAsia="Calibri"/>
                <w:sz w:val="24"/>
                <w:szCs w:val="24"/>
              </w:rPr>
              <w:t>-Teranga in 2023</w:t>
            </w:r>
          </w:p>
        </w:tc>
      </w:tr>
      <w:tr w:rsidR="00166989" w:rsidRPr="00166989" w14:paraId="35C76665" w14:textId="77777777" w:rsidTr="00B1661F">
        <w:tc>
          <w:tcPr>
            <w:tcW w:w="2400" w:type="dxa"/>
          </w:tcPr>
          <w:p w14:paraId="0A6DC308" w14:textId="77777777" w:rsidR="00722BEE" w:rsidRPr="00166989" w:rsidRDefault="00000000">
            <w:pPr>
              <w:rPr>
                <w:sz w:val="24"/>
                <w:szCs w:val="24"/>
              </w:rPr>
            </w:pPr>
            <w:r w:rsidRPr="00166989">
              <w:rPr>
                <w:rFonts w:eastAsia="Calibri"/>
                <w:sz w:val="24"/>
                <w:szCs w:val="24"/>
              </w:rPr>
              <w:t>Kosmos Energy</w:t>
            </w:r>
          </w:p>
        </w:tc>
        <w:tc>
          <w:tcPr>
            <w:tcW w:w="7045" w:type="dxa"/>
          </w:tcPr>
          <w:p w14:paraId="2FDFBFA2" w14:textId="77777777" w:rsidR="00722BEE" w:rsidRPr="00166989" w:rsidRDefault="00000000">
            <w:pPr>
              <w:rPr>
                <w:sz w:val="24"/>
                <w:szCs w:val="24"/>
              </w:rPr>
            </w:pPr>
            <w:r w:rsidRPr="00166989">
              <w:rPr>
                <w:rFonts w:eastAsia="Calibri"/>
                <w:sz w:val="24"/>
                <w:szCs w:val="24"/>
              </w:rPr>
              <w:t xml:space="preserve">Original discoverer and partner in both GTA and </w:t>
            </w:r>
            <w:proofErr w:type="spellStart"/>
            <w:r w:rsidRPr="00166989">
              <w:rPr>
                <w:rFonts w:eastAsia="Calibri"/>
                <w:sz w:val="24"/>
                <w:szCs w:val="24"/>
              </w:rPr>
              <w:t>Yakaar</w:t>
            </w:r>
            <w:proofErr w:type="spellEnd"/>
            <w:r w:rsidRPr="00166989">
              <w:rPr>
                <w:rFonts w:eastAsia="Calibri"/>
                <w:sz w:val="24"/>
                <w:szCs w:val="24"/>
              </w:rPr>
              <w:t xml:space="preserve">-Teranga; retains GTA interest; exited </w:t>
            </w:r>
            <w:proofErr w:type="spellStart"/>
            <w:r w:rsidRPr="00166989">
              <w:rPr>
                <w:rFonts w:eastAsia="Calibri"/>
                <w:sz w:val="24"/>
                <w:szCs w:val="24"/>
              </w:rPr>
              <w:t>Yakaar</w:t>
            </w:r>
            <w:proofErr w:type="spellEnd"/>
            <w:r w:rsidRPr="00166989">
              <w:rPr>
                <w:rFonts w:eastAsia="Calibri"/>
                <w:sz w:val="24"/>
                <w:szCs w:val="24"/>
              </w:rPr>
              <w:t>-Teranga operatorship in April 2026 after failing to secure a new partner</w:t>
            </w:r>
          </w:p>
        </w:tc>
      </w:tr>
      <w:tr w:rsidR="00166989" w:rsidRPr="00166989" w14:paraId="0F4996C7" w14:textId="77777777" w:rsidTr="00B1661F">
        <w:tc>
          <w:tcPr>
            <w:tcW w:w="2400" w:type="dxa"/>
          </w:tcPr>
          <w:p w14:paraId="3DB0018A" w14:textId="77777777" w:rsidR="00722BEE" w:rsidRPr="00166989" w:rsidRDefault="00000000">
            <w:pPr>
              <w:rPr>
                <w:sz w:val="24"/>
                <w:szCs w:val="24"/>
              </w:rPr>
            </w:pPr>
            <w:r w:rsidRPr="00166989">
              <w:rPr>
                <w:rFonts w:eastAsia="Calibri"/>
                <w:sz w:val="24"/>
                <w:szCs w:val="24"/>
              </w:rPr>
              <w:t>Woodside Energy</w:t>
            </w:r>
          </w:p>
        </w:tc>
        <w:tc>
          <w:tcPr>
            <w:tcW w:w="7045" w:type="dxa"/>
          </w:tcPr>
          <w:p w14:paraId="2437E499" w14:textId="77777777" w:rsidR="00722BEE" w:rsidRPr="00166989" w:rsidRDefault="00000000">
            <w:pPr>
              <w:rPr>
                <w:sz w:val="24"/>
                <w:szCs w:val="24"/>
              </w:rPr>
            </w:pPr>
            <w:r w:rsidRPr="00166989">
              <w:rPr>
                <w:rFonts w:eastAsia="Calibri"/>
                <w:sz w:val="24"/>
                <w:szCs w:val="24"/>
              </w:rPr>
              <w:t xml:space="preserve">Operator of the oil-led </w:t>
            </w:r>
            <w:proofErr w:type="spellStart"/>
            <w:r w:rsidRPr="00166989">
              <w:rPr>
                <w:rFonts w:eastAsia="Calibri"/>
                <w:sz w:val="24"/>
                <w:szCs w:val="24"/>
              </w:rPr>
              <w:t>Sangomar</w:t>
            </w:r>
            <w:proofErr w:type="spellEnd"/>
            <w:r w:rsidRPr="00166989">
              <w:rPr>
                <w:rFonts w:eastAsia="Calibri"/>
                <w:sz w:val="24"/>
                <w:szCs w:val="24"/>
              </w:rPr>
              <w:t xml:space="preserve"> field; evaluating Phase 2 (associated gas upside)</w:t>
            </w:r>
          </w:p>
        </w:tc>
      </w:tr>
      <w:tr w:rsidR="00166989" w:rsidRPr="00166989" w14:paraId="01923824" w14:textId="77777777" w:rsidTr="00B1661F">
        <w:tc>
          <w:tcPr>
            <w:tcW w:w="2400" w:type="dxa"/>
          </w:tcPr>
          <w:p w14:paraId="152A17ED" w14:textId="77777777" w:rsidR="00722BEE" w:rsidRPr="00166989" w:rsidRDefault="00000000">
            <w:pPr>
              <w:rPr>
                <w:sz w:val="24"/>
                <w:szCs w:val="24"/>
              </w:rPr>
            </w:pPr>
            <w:r w:rsidRPr="00166989">
              <w:rPr>
                <w:rFonts w:eastAsia="Calibri"/>
                <w:sz w:val="24"/>
                <w:szCs w:val="24"/>
              </w:rPr>
              <w:t>SMHPM</w:t>
            </w:r>
          </w:p>
        </w:tc>
        <w:tc>
          <w:tcPr>
            <w:tcW w:w="7045" w:type="dxa"/>
          </w:tcPr>
          <w:p w14:paraId="0AE4AB74" w14:textId="77777777" w:rsidR="00722BEE" w:rsidRPr="00166989" w:rsidRDefault="00000000">
            <w:pPr>
              <w:rPr>
                <w:sz w:val="24"/>
                <w:szCs w:val="24"/>
              </w:rPr>
            </w:pPr>
            <w:r w:rsidRPr="00166989">
              <w:rPr>
                <w:rFonts w:eastAsia="Calibri"/>
                <w:sz w:val="24"/>
                <w:szCs w:val="24"/>
              </w:rPr>
              <w:t>Mauritania's state hydrocarbons company; GTA cross-border partner</w:t>
            </w:r>
          </w:p>
        </w:tc>
      </w:tr>
    </w:tbl>
    <w:p w14:paraId="61807CFE" w14:textId="77777777" w:rsidR="00722BEE" w:rsidRPr="00166989" w:rsidRDefault="00722BEE">
      <w:pPr>
        <w:spacing w:before="160"/>
        <w:rPr>
          <w:sz w:val="24"/>
          <w:szCs w:val="24"/>
        </w:rPr>
      </w:pPr>
    </w:p>
    <w:p w14:paraId="1947F3CB"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5.4 Foreign Investment and Strategic Partnerships</w:t>
      </w:r>
    </w:p>
    <w:p w14:paraId="03746408" w14:textId="1BD48A9D" w:rsidR="00B1661F" w:rsidRDefault="00000000">
      <w:pPr>
        <w:spacing w:after="160" w:line="276" w:lineRule="auto"/>
        <w:jc w:val="both"/>
        <w:rPr>
          <w:sz w:val="24"/>
          <w:szCs w:val="24"/>
        </w:rPr>
      </w:pPr>
      <w:r w:rsidRPr="00166989">
        <w:rPr>
          <w:rFonts w:eastAsia="Calibri"/>
          <w:sz w:val="24"/>
          <w:szCs w:val="24"/>
        </w:rPr>
        <w:t xml:space="preserve">Foreign capital to date has concentrated in GTA (multi-billion-dollar Phase 1 spend, IOC-led) and, prospectively, in evaluating </w:t>
      </w:r>
      <w:proofErr w:type="spellStart"/>
      <w:r w:rsidRPr="00166989">
        <w:rPr>
          <w:rFonts w:eastAsia="Calibri"/>
          <w:sz w:val="24"/>
          <w:szCs w:val="24"/>
        </w:rPr>
        <w:t>BirAllah</w:t>
      </w:r>
      <w:proofErr w:type="spellEnd"/>
      <w:r w:rsidRPr="00166989">
        <w:rPr>
          <w:rFonts w:eastAsia="Calibri"/>
          <w:sz w:val="24"/>
          <w:szCs w:val="24"/>
        </w:rPr>
        <w:t xml:space="preserve"> and </w:t>
      </w:r>
      <w:proofErr w:type="spellStart"/>
      <w:r w:rsidRPr="00166989">
        <w:rPr>
          <w:rFonts w:eastAsia="Calibri"/>
          <w:sz w:val="24"/>
          <w:szCs w:val="24"/>
        </w:rPr>
        <w:t>Yakaar</w:t>
      </w:r>
      <w:proofErr w:type="spellEnd"/>
      <w:r w:rsidRPr="00166989">
        <w:rPr>
          <w:rFonts w:eastAsia="Calibri"/>
          <w:sz w:val="24"/>
          <w:szCs w:val="24"/>
        </w:rPr>
        <w:t>-Teranga (</w:t>
      </w:r>
      <w:proofErr w:type="spellStart"/>
      <w:r w:rsidRPr="00166989">
        <w:rPr>
          <w:rFonts w:eastAsia="Calibri"/>
          <w:sz w:val="24"/>
          <w:szCs w:val="24"/>
        </w:rPr>
        <w:t>Energean</w:t>
      </w:r>
      <w:proofErr w:type="spellEnd"/>
      <w:r w:rsidRPr="00166989">
        <w:rPr>
          <w:rFonts w:eastAsia="Calibri"/>
          <w:sz w:val="24"/>
          <w:szCs w:val="24"/>
        </w:rPr>
        <w:t xml:space="preserve">). The </w:t>
      </w:r>
      <w:proofErr w:type="spellStart"/>
      <w:r w:rsidRPr="00166989">
        <w:rPr>
          <w:rFonts w:eastAsia="Calibri"/>
          <w:sz w:val="24"/>
          <w:szCs w:val="24"/>
        </w:rPr>
        <w:t>Yakaar</w:t>
      </w:r>
      <w:proofErr w:type="spellEnd"/>
      <w:r w:rsidRPr="00166989">
        <w:rPr>
          <w:rFonts w:eastAsia="Calibri"/>
          <w:sz w:val="24"/>
          <w:szCs w:val="24"/>
        </w:rPr>
        <w:t xml:space="preserve">-Teranga transition illustrates a live test case for Senegal's investment climate: PETROSEN must now either self-fund development, secure new IOC/independent partners on domestic-priority terms, or raise </w:t>
      </w:r>
      <w:r w:rsidRPr="00166989">
        <w:rPr>
          <w:rFonts w:eastAsia="Calibri"/>
          <w:sz w:val="24"/>
          <w:szCs w:val="24"/>
        </w:rPr>
        <w:lastRenderedPageBreak/>
        <w:t xml:space="preserve">project debt via regional bond markets, development finance institutions and diaspora-linked </w:t>
      </w:r>
      <w:r w:rsidR="004A24EA" w:rsidRPr="00166989">
        <w:rPr>
          <w:rFonts w:eastAsia="Calibri"/>
          <w:sz w:val="24"/>
          <w:szCs w:val="24"/>
        </w:rPr>
        <w:t>capital an</w:t>
      </w:r>
      <w:r w:rsidRPr="00166989">
        <w:rPr>
          <w:rFonts w:eastAsia="Calibri"/>
          <w:sz w:val="24"/>
          <w:szCs w:val="24"/>
        </w:rPr>
        <w:t xml:space="preserve"> explicitly stated financing strategy from PETROSEN's trading-arm leadership. Investment-grade project debt is seen as achievable if offtake contracts (15–20-year tenor) are structured credibly, but this has yet to be tested at scale outside the IOC-anchored GTA model.</w:t>
      </w:r>
    </w:p>
    <w:p w14:paraId="227839A2" w14:textId="77777777" w:rsidR="004A24EA" w:rsidRPr="004A24EA" w:rsidRDefault="004A24EA">
      <w:pPr>
        <w:spacing w:after="160" w:line="276" w:lineRule="auto"/>
        <w:jc w:val="both"/>
        <w:rPr>
          <w:sz w:val="24"/>
          <w:szCs w:val="24"/>
        </w:rPr>
      </w:pPr>
    </w:p>
    <w:p w14:paraId="41B8D9CC" w14:textId="093087BE" w:rsidR="00B1661F" w:rsidRPr="004A24EA" w:rsidRDefault="00B1661F">
      <w:pPr>
        <w:spacing w:after="160" w:line="276" w:lineRule="auto"/>
        <w:jc w:val="both"/>
        <w:rPr>
          <w:rFonts w:eastAsia="Calibri"/>
          <w:b/>
          <w:bCs/>
          <w:sz w:val="24"/>
          <w:szCs w:val="24"/>
        </w:rPr>
      </w:pPr>
      <w:r w:rsidRPr="004A24EA">
        <w:rPr>
          <w:rFonts w:eastAsia="Calibri"/>
          <w:b/>
          <w:bCs/>
          <w:sz w:val="24"/>
          <w:szCs w:val="24"/>
        </w:rPr>
        <w:t xml:space="preserve">6. </w:t>
      </w:r>
      <w:r w:rsidR="004A24EA" w:rsidRPr="004A24EA">
        <w:rPr>
          <w:rFonts w:eastAsia="Calibri"/>
          <w:b/>
          <w:bCs/>
          <w:sz w:val="24"/>
          <w:szCs w:val="24"/>
        </w:rPr>
        <w:t xml:space="preserve">Gas Monetization for Domestic Economic Growth </w:t>
      </w:r>
    </w:p>
    <w:p w14:paraId="449A453A" w14:textId="64583639" w:rsidR="00722BEE" w:rsidRPr="00166989" w:rsidRDefault="00000000">
      <w:pPr>
        <w:spacing w:after="160" w:line="276" w:lineRule="auto"/>
        <w:jc w:val="both"/>
        <w:rPr>
          <w:sz w:val="24"/>
          <w:szCs w:val="24"/>
        </w:rPr>
      </w:pPr>
      <w:r w:rsidRPr="00166989">
        <w:rPr>
          <w:rFonts w:eastAsia="Calibri"/>
          <w:sz w:val="24"/>
          <w:szCs w:val="24"/>
        </w:rPr>
        <w:t xml:space="preserve">Beyond power generation, Senegal's stated ambition for </w:t>
      </w:r>
      <w:proofErr w:type="spellStart"/>
      <w:r w:rsidRPr="00166989">
        <w:rPr>
          <w:rFonts w:eastAsia="Calibri"/>
          <w:sz w:val="24"/>
          <w:szCs w:val="24"/>
        </w:rPr>
        <w:t>Yakaar</w:t>
      </w:r>
      <w:proofErr w:type="spellEnd"/>
      <w:r w:rsidRPr="00166989">
        <w:rPr>
          <w:rFonts w:eastAsia="Calibri"/>
          <w:sz w:val="24"/>
          <w:szCs w:val="24"/>
        </w:rPr>
        <w:t xml:space="preserve">-Teranga explicitly extends to downstream </w:t>
      </w:r>
      <w:r w:rsidR="004A24EA" w:rsidRPr="00166989">
        <w:rPr>
          <w:rFonts w:eastAsia="Calibri"/>
          <w:sz w:val="24"/>
          <w:szCs w:val="24"/>
        </w:rPr>
        <w:t>industrialization</w:t>
      </w:r>
      <w:r w:rsidRPr="00166989">
        <w:rPr>
          <w:rFonts w:eastAsia="Calibri"/>
          <w:sz w:val="24"/>
          <w:szCs w:val="24"/>
        </w:rPr>
        <w:t xml:space="preserve">. PETROSEN's phased plan allocates roughly $5 billion of the field's $7.5 billion total development cost to downstream capacity spanning </w:t>
      </w:r>
      <w:r w:rsidR="004A24EA" w:rsidRPr="00166989">
        <w:rPr>
          <w:rFonts w:eastAsia="Calibri"/>
          <w:sz w:val="24"/>
          <w:szCs w:val="24"/>
        </w:rPr>
        <w:t>fertilizer</w:t>
      </w:r>
      <w:r w:rsidRPr="00166989">
        <w:rPr>
          <w:rFonts w:eastAsia="Calibri"/>
          <w:sz w:val="24"/>
          <w:szCs w:val="24"/>
        </w:rPr>
        <w:t xml:space="preserve">, petrochemicals, steel and cement </w:t>
      </w:r>
      <w:r w:rsidR="004A24EA" w:rsidRPr="00166989">
        <w:rPr>
          <w:rFonts w:eastAsia="Calibri"/>
          <w:sz w:val="24"/>
          <w:szCs w:val="24"/>
        </w:rPr>
        <w:t>production positioning</w:t>
      </w:r>
      <w:r w:rsidRPr="00166989">
        <w:rPr>
          <w:rFonts w:eastAsia="Calibri"/>
          <w:sz w:val="24"/>
          <w:szCs w:val="24"/>
        </w:rPr>
        <w:t xml:space="preserve"> gas as a feedstock for industrial clusters rather than solely an export or power-generation commodity.</w:t>
      </w:r>
    </w:p>
    <w:p w14:paraId="6D5EA1D4" w14:textId="77777777" w:rsidR="00722BEE" w:rsidRPr="00166989" w:rsidRDefault="00000000">
      <w:pPr>
        <w:pStyle w:val="ListParagraph"/>
        <w:numPr>
          <w:ilvl w:val="0"/>
          <w:numId w:val="2"/>
        </w:numPr>
        <w:spacing w:after="80" w:line="276" w:lineRule="auto"/>
        <w:rPr>
          <w:sz w:val="24"/>
          <w:szCs w:val="24"/>
        </w:rPr>
      </w:pPr>
      <w:proofErr w:type="spellStart"/>
      <w:r w:rsidRPr="00166989">
        <w:rPr>
          <w:rFonts w:eastAsia="Calibri"/>
          <w:sz w:val="24"/>
          <w:szCs w:val="24"/>
        </w:rPr>
        <w:t>Fertiliser</w:t>
      </w:r>
      <w:proofErr w:type="spellEnd"/>
      <w:r w:rsidRPr="00166989">
        <w:rPr>
          <w:rFonts w:eastAsia="Calibri"/>
          <w:sz w:val="24"/>
          <w:szCs w:val="24"/>
        </w:rPr>
        <w:t xml:space="preserve"> and petrochemicals: identified as flagship downstream uses of </w:t>
      </w:r>
      <w:proofErr w:type="spellStart"/>
      <w:r w:rsidRPr="00166989">
        <w:rPr>
          <w:rFonts w:eastAsia="Calibri"/>
          <w:sz w:val="24"/>
          <w:szCs w:val="24"/>
        </w:rPr>
        <w:t>Yakaar</w:t>
      </w:r>
      <w:proofErr w:type="spellEnd"/>
      <w:r w:rsidRPr="00166989">
        <w:rPr>
          <w:rFonts w:eastAsia="Calibri"/>
          <w:sz w:val="24"/>
          <w:szCs w:val="24"/>
        </w:rPr>
        <w:t>-Teranga gas, intended to reduce import dependence for agricultural inputs and support the government's food-security and agricultural-productivity agenda.</w:t>
      </w:r>
    </w:p>
    <w:p w14:paraId="62732119" w14:textId="0D4EBBF2"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Manufacturing and mining: cheaper, domestically sourced gas-fired power is positioned as a competitiveness lever for energy-intensive industry and mining operations, consistent with the Emerging Senegal Plan's </w:t>
      </w:r>
      <w:r w:rsidR="004A24EA" w:rsidRPr="00166989">
        <w:rPr>
          <w:rFonts w:eastAsia="Calibri"/>
          <w:sz w:val="24"/>
          <w:szCs w:val="24"/>
        </w:rPr>
        <w:t>industrialization</w:t>
      </w:r>
      <w:r w:rsidRPr="00166989">
        <w:rPr>
          <w:rFonts w:eastAsia="Calibri"/>
          <w:sz w:val="24"/>
          <w:szCs w:val="24"/>
        </w:rPr>
        <w:t xml:space="preserve"> goals.</w:t>
      </w:r>
    </w:p>
    <w:p w14:paraId="75C9A940"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Job creation and local content: 2026 local-content regulatory updates aim to increase Senegalese participation in upstream and infrastructure value chains, though implementation and enforcement capacity remain to be demonstrated.</w:t>
      </w:r>
    </w:p>
    <w:p w14:paraId="546EEF0A"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Economic diversification and subsidy relief: ending gas/fuel imports for power (targeted 2026) and reducing the roughly $455 million subsidy burden observed in 2023 are framed as fiscal-space-creating measures that could be redirected toward social and industrial investment.</w:t>
      </w:r>
    </w:p>
    <w:p w14:paraId="78F5A863" w14:textId="717DB25A" w:rsidR="004A24EA" w:rsidRDefault="00000000" w:rsidP="004A24EA">
      <w:pPr>
        <w:spacing w:after="160" w:line="276" w:lineRule="auto"/>
        <w:jc w:val="both"/>
        <w:rPr>
          <w:rFonts w:eastAsia="Calibri"/>
          <w:sz w:val="24"/>
          <w:szCs w:val="24"/>
        </w:rPr>
      </w:pPr>
      <w:r w:rsidRPr="00166989">
        <w:rPr>
          <w:rFonts w:eastAsia="Calibri"/>
          <w:sz w:val="24"/>
          <w:szCs w:val="24"/>
        </w:rPr>
        <w:t xml:space="preserve">The principal risk to this </w:t>
      </w:r>
      <w:r w:rsidR="004A24EA" w:rsidRPr="00166989">
        <w:rPr>
          <w:rFonts w:eastAsia="Calibri"/>
          <w:sz w:val="24"/>
          <w:szCs w:val="24"/>
        </w:rPr>
        <w:t>monetization</w:t>
      </w:r>
      <w:r w:rsidRPr="00166989">
        <w:rPr>
          <w:rFonts w:eastAsia="Calibri"/>
          <w:sz w:val="24"/>
          <w:szCs w:val="24"/>
        </w:rPr>
        <w:t xml:space="preserve"> strategy is financing and sequencing: downstream petrochemical and </w:t>
      </w:r>
      <w:r w:rsidR="004A24EA" w:rsidRPr="00166989">
        <w:rPr>
          <w:rFonts w:eastAsia="Calibri"/>
          <w:sz w:val="24"/>
          <w:szCs w:val="24"/>
        </w:rPr>
        <w:t>fertilizer</w:t>
      </w:r>
      <w:r w:rsidRPr="00166989">
        <w:rPr>
          <w:rFonts w:eastAsia="Calibri"/>
          <w:sz w:val="24"/>
          <w:szCs w:val="24"/>
        </w:rPr>
        <w:t xml:space="preserve"> complexes are capital-intensive and typically require the kind of long-tenor, benchmarked offtake economics that international partners not the state alone</w:t>
      </w:r>
      <w:r w:rsidR="004A24EA">
        <w:rPr>
          <w:rFonts w:eastAsia="Calibri"/>
          <w:sz w:val="24"/>
          <w:szCs w:val="24"/>
        </w:rPr>
        <w:t xml:space="preserve"> </w:t>
      </w:r>
      <w:r w:rsidRPr="00166989">
        <w:rPr>
          <w:rFonts w:eastAsia="Calibri"/>
          <w:sz w:val="24"/>
          <w:szCs w:val="24"/>
        </w:rPr>
        <w:t xml:space="preserve">have historically provided. PETROSEN's ability to attract capital for downstream projects without IOC anchor participation, following the </w:t>
      </w:r>
      <w:proofErr w:type="spellStart"/>
      <w:r w:rsidRPr="00166989">
        <w:rPr>
          <w:rFonts w:eastAsia="Calibri"/>
          <w:sz w:val="24"/>
          <w:szCs w:val="24"/>
        </w:rPr>
        <w:t>Yakaar</w:t>
      </w:r>
      <w:proofErr w:type="spellEnd"/>
      <w:r w:rsidRPr="00166989">
        <w:rPr>
          <w:rFonts w:eastAsia="Calibri"/>
          <w:sz w:val="24"/>
          <w:szCs w:val="24"/>
        </w:rPr>
        <w:t>-Teranga upstream transition, is untested.</w:t>
      </w:r>
    </w:p>
    <w:p w14:paraId="17E99BF6" w14:textId="77777777" w:rsidR="004A24EA" w:rsidRPr="004A24EA" w:rsidRDefault="004A24EA" w:rsidP="004A24EA">
      <w:pPr>
        <w:spacing w:after="160" w:line="276" w:lineRule="auto"/>
        <w:jc w:val="both"/>
        <w:rPr>
          <w:sz w:val="24"/>
          <w:szCs w:val="24"/>
        </w:rPr>
      </w:pPr>
    </w:p>
    <w:p w14:paraId="4577F6F3" w14:textId="6B2495E5" w:rsidR="004A24EA" w:rsidRDefault="004A24EA">
      <w:pPr>
        <w:pStyle w:val="Heading2"/>
        <w:spacing w:before="280" w:after="120"/>
        <w:rPr>
          <w:rFonts w:eastAsia="Calibri"/>
          <w:b/>
          <w:bCs/>
          <w:color w:val="auto"/>
          <w:sz w:val="24"/>
          <w:szCs w:val="24"/>
        </w:rPr>
      </w:pPr>
      <w:r>
        <w:rPr>
          <w:rFonts w:eastAsia="Calibri"/>
          <w:b/>
          <w:bCs/>
          <w:color w:val="auto"/>
          <w:sz w:val="24"/>
          <w:szCs w:val="24"/>
        </w:rPr>
        <w:t>7 Market Outllok and Export Prospects</w:t>
      </w:r>
    </w:p>
    <w:p w14:paraId="66D2B592" w14:textId="0349E8E3" w:rsidR="00722BEE" w:rsidRPr="00166989" w:rsidRDefault="00000000">
      <w:pPr>
        <w:pStyle w:val="Heading2"/>
        <w:spacing w:before="280" w:after="120"/>
        <w:rPr>
          <w:color w:val="auto"/>
          <w:sz w:val="24"/>
          <w:szCs w:val="24"/>
        </w:rPr>
      </w:pPr>
      <w:r w:rsidRPr="00166989">
        <w:rPr>
          <w:rFonts w:eastAsia="Calibri"/>
          <w:b/>
          <w:bCs/>
          <w:color w:val="auto"/>
          <w:sz w:val="24"/>
          <w:szCs w:val="24"/>
        </w:rPr>
        <w:t>7.1 Global LNG Demand and Target Markets</w:t>
      </w:r>
    </w:p>
    <w:p w14:paraId="3C8C7E5A" w14:textId="77777777" w:rsidR="00722BEE" w:rsidRPr="00166989" w:rsidRDefault="00000000">
      <w:pPr>
        <w:spacing w:after="160" w:line="276" w:lineRule="auto"/>
        <w:jc w:val="both"/>
        <w:rPr>
          <w:sz w:val="24"/>
          <w:szCs w:val="24"/>
        </w:rPr>
      </w:pPr>
      <w:r w:rsidRPr="00166989">
        <w:rPr>
          <w:rFonts w:eastAsia="Calibri"/>
          <w:sz w:val="24"/>
          <w:szCs w:val="24"/>
        </w:rPr>
        <w:t xml:space="preserve">Global LNG demand remains firm through the later 2020s, with Atlantic Basin pricing supported in 2025–26 by Middle East-linked supply-security concerns — a dynamic Kosmos Energy has cited directly in guiding to near-doubled GTA cargo volumes in 2026. GTA's Atlantic Basin </w:t>
      </w:r>
      <w:r w:rsidRPr="00166989">
        <w:rPr>
          <w:rFonts w:eastAsia="Calibri"/>
          <w:sz w:val="24"/>
          <w:szCs w:val="24"/>
        </w:rPr>
        <w:lastRenderedPageBreak/>
        <w:t>location gives it natural proximity advantages into European and Latin American markets relative to Qatari, Australian or most Asia-Pacific-oriented supply.</w:t>
      </w:r>
    </w:p>
    <w:p w14:paraId="74D81424"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7.2 Competitive Position</w:t>
      </w:r>
    </w:p>
    <w:tbl>
      <w:tblPr>
        <w:tblStyle w:val="TableGrid"/>
        <w:tblW w:w="9985" w:type="dxa"/>
        <w:tblLook w:val="04A0" w:firstRow="1" w:lastRow="0" w:firstColumn="1" w:lastColumn="0" w:noHBand="0" w:noVBand="1"/>
      </w:tblPr>
      <w:tblGrid>
        <w:gridCol w:w="1705"/>
        <w:gridCol w:w="8280"/>
      </w:tblGrid>
      <w:tr w:rsidR="00166989" w:rsidRPr="00166989" w14:paraId="743E7B4E" w14:textId="77777777" w:rsidTr="004A24EA">
        <w:tc>
          <w:tcPr>
            <w:tcW w:w="1705" w:type="dxa"/>
          </w:tcPr>
          <w:p w14:paraId="208993EE" w14:textId="77777777" w:rsidR="00722BEE" w:rsidRPr="00166989" w:rsidRDefault="00000000">
            <w:pPr>
              <w:rPr>
                <w:sz w:val="24"/>
                <w:szCs w:val="24"/>
              </w:rPr>
            </w:pPr>
            <w:r w:rsidRPr="00166989">
              <w:rPr>
                <w:rFonts w:eastAsia="Calibri"/>
                <w:b/>
                <w:bCs/>
                <w:sz w:val="24"/>
                <w:szCs w:val="24"/>
              </w:rPr>
              <w:t>Competitor</w:t>
            </w:r>
          </w:p>
        </w:tc>
        <w:tc>
          <w:tcPr>
            <w:tcW w:w="8280" w:type="dxa"/>
          </w:tcPr>
          <w:p w14:paraId="58FCC5D6" w14:textId="77777777" w:rsidR="00722BEE" w:rsidRPr="00166989" w:rsidRDefault="00000000">
            <w:pPr>
              <w:rPr>
                <w:sz w:val="24"/>
                <w:szCs w:val="24"/>
              </w:rPr>
            </w:pPr>
            <w:r w:rsidRPr="00166989">
              <w:rPr>
                <w:rFonts w:eastAsia="Calibri"/>
                <w:b/>
                <w:bCs/>
                <w:sz w:val="24"/>
                <w:szCs w:val="24"/>
              </w:rPr>
              <w:t>Relative Position vs. Senegal (GTA)</w:t>
            </w:r>
          </w:p>
        </w:tc>
      </w:tr>
      <w:tr w:rsidR="00166989" w:rsidRPr="00166989" w14:paraId="5F7A9EEF" w14:textId="77777777" w:rsidTr="004A24EA">
        <w:tc>
          <w:tcPr>
            <w:tcW w:w="1705" w:type="dxa"/>
          </w:tcPr>
          <w:p w14:paraId="1C0D5400" w14:textId="77777777" w:rsidR="00722BEE" w:rsidRPr="00166989" w:rsidRDefault="00000000">
            <w:pPr>
              <w:rPr>
                <w:sz w:val="24"/>
                <w:szCs w:val="24"/>
              </w:rPr>
            </w:pPr>
            <w:r w:rsidRPr="00166989">
              <w:rPr>
                <w:rFonts w:eastAsia="Calibri"/>
                <w:sz w:val="24"/>
                <w:szCs w:val="24"/>
              </w:rPr>
              <w:t>Nigeria</w:t>
            </w:r>
          </w:p>
        </w:tc>
        <w:tc>
          <w:tcPr>
            <w:tcW w:w="8280" w:type="dxa"/>
          </w:tcPr>
          <w:p w14:paraId="465C56CC" w14:textId="77777777" w:rsidR="00722BEE" w:rsidRPr="00166989" w:rsidRDefault="00000000">
            <w:pPr>
              <w:rPr>
                <w:sz w:val="24"/>
                <w:szCs w:val="24"/>
              </w:rPr>
            </w:pPr>
            <w:r w:rsidRPr="00166989">
              <w:rPr>
                <w:rFonts w:eastAsia="Calibri"/>
                <w:sz w:val="24"/>
                <w:szCs w:val="24"/>
              </w:rPr>
              <w:t>Established, much larger LNG exporter (NLNG); Senegal is a fraction of Nigeria's scale but benefits from newer, lower-legacy-risk infrastructure</w:t>
            </w:r>
          </w:p>
        </w:tc>
      </w:tr>
      <w:tr w:rsidR="00166989" w:rsidRPr="00166989" w14:paraId="1ACF57B1" w14:textId="77777777" w:rsidTr="004A24EA">
        <w:tc>
          <w:tcPr>
            <w:tcW w:w="1705" w:type="dxa"/>
          </w:tcPr>
          <w:p w14:paraId="7E3013F5" w14:textId="77777777" w:rsidR="00722BEE" w:rsidRPr="00166989" w:rsidRDefault="00000000">
            <w:pPr>
              <w:rPr>
                <w:sz w:val="24"/>
                <w:szCs w:val="24"/>
              </w:rPr>
            </w:pPr>
            <w:r w:rsidRPr="00166989">
              <w:rPr>
                <w:rFonts w:eastAsia="Calibri"/>
                <w:sz w:val="24"/>
                <w:szCs w:val="24"/>
              </w:rPr>
              <w:t>Algeria</w:t>
            </w:r>
          </w:p>
        </w:tc>
        <w:tc>
          <w:tcPr>
            <w:tcW w:w="8280" w:type="dxa"/>
          </w:tcPr>
          <w:p w14:paraId="157A95BE" w14:textId="77777777" w:rsidR="00722BEE" w:rsidRPr="00166989" w:rsidRDefault="00000000">
            <w:pPr>
              <w:rPr>
                <w:sz w:val="24"/>
                <w:szCs w:val="24"/>
              </w:rPr>
            </w:pPr>
            <w:r w:rsidRPr="00166989">
              <w:rPr>
                <w:rFonts w:eastAsia="Calibri"/>
                <w:sz w:val="24"/>
                <w:szCs w:val="24"/>
              </w:rPr>
              <w:t>Established pipeline and LNG exporter into Europe; shorter-haul European access advantage over Senegal, but limited spare capacity growth</w:t>
            </w:r>
          </w:p>
        </w:tc>
      </w:tr>
      <w:tr w:rsidR="00166989" w:rsidRPr="00166989" w14:paraId="71D05AAC" w14:textId="77777777" w:rsidTr="004A24EA">
        <w:tc>
          <w:tcPr>
            <w:tcW w:w="1705" w:type="dxa"/>
          </w:tcPr>
          <w:p w14:paraId="1F63E796" w14:textId="77777777" w:rsidR="00722BEE" w:rsidRPr="00166989" w:rsidRDefault="00000000">
            <w:pPr>
              <w:rPr>
                <w:sz w:val="24"/>
                <w:szCs w:val="24"/>
              </w:rPr>
            </w:pPr>
            <w:r w:rsidRPr="00166989">
              <w:rPr>
                <w:rFonts w:eastAsia="Calibri"/>
                <w:sz w:val="24"/>
                <w:szCs w:val="24"/>
              </w:rPr>
              <w:t>Mozambique</w:t>
            </w:r>
          </w:p>
        </w:tc>
        <w:tc>
          <w:tcPr>
            <w:tcW w:w="8280" w:type="dxa"/>
          </w:tcPr>
          <w:p w14:paraId="56B82781" w14:textId="77777777" w:rsidR="00722BEE" w:rsidRPr="00166989" w:rsidRDefault="00000000">
            <w:pPr>
              <w:rPr>
                <w:sz w:val="24"/>
                <w:szCs w:val="24"/>
              </w:rPr>
            </w:pPr>
            <w:r w:rsidRPr="00166989">
              <w:rPr>
                <w:rFonts w:eastAsia="Calibri"/>
                <w:sz w:val="24"/>
                <w:szCs w:val="24"/>
              </w:rPr>
              <w:t>Larger prospective resource base; LNG projects have faced security and financing delays, creating a relative execution-risk advantage for Senegal's already-operating GTA</w:t>
            </w:r>
          </w:p>
        </w:tc>
      </w:tr>
      <w:tr w:rsidR="00166989" w:rsidRPr="00166989" w14:paraId="5F928E9F" w14:textId="77777777" w:rsidTr="004A24EA">
        <w:tc>
          <w:tcPr>
            <w:tcW w:w="1705" w:type="dxa"/>
          </w:tcPr>
          <w:p w14:paraId="61337E61" w14:textId="77777777" w:rsidR="00722BEE" w:rsidRPr="00166989" w:rsidRDefault="00000000">
            <w:pPr>
              <w:rPr>
                <w:sz w:val="24"/>
                <w:szCs w:val="24"/>
              </w:rPr>
            </w:pPr>
            <w:r w:rsidRPr="00166989">
              <w:rPr>
                <w:rFonts w:eastAsia="Calibri"/>
                <w:sz w:val="24"/>
                <w:szCs w:val="24"/>
              </w:rPr>
              <w:t>Qatar</w:t>
            </w:r>
          </w:p>
        </w:tc>
        <w:tc>
          <w:tcPr>
            <w:tcW w:w="8280" w:type="dxa"/>
          </w:tcPr>
          <w:p w14:paraId="0F843FDC" w14:textId="77777777" w:rsidR="00722BEE" w:rsidRPr="00166989" w:rsidRDefault="00000000">
            <w:pPr>
              <w:rPr>
                <w:sz w:val="24"/>
                <w:szCs w:val="24"/>
              </w:rPr>
            </w:pPr>
            <w:r w:rsidRPr="00166989">
              <w:rPr>
                <w:rFonts w:eastAsia="Calibri"/>
                <w:sz w:val="24"/>
                <w:szCs w:val="24"/>
              </w:rPr>
              <w:t>Vastly larger scale and lowest-cost global LNG supply; not a direct competitor at Senegal's current scale, but sets the global price ceiling</w:t>
            </w:r>
          </w:p>
        </w:tc>
      </w:tr>
      <w:tr w:rsidR="00166989" w:rsidRPr="00166989" w14:paraId="6340A433" w14:textId="77777777" w:rsidTr="004A24EA">
        <w:tc>
          <w:tcPr>
            <w:tcW w:w="1705" w:type="dxa"/>
          </w:tcPr>
          <w:p w14:paraId="14765057" w14:textId="77777777" w:rsidR="00722BEE" w:rsidRPr="00166989" w:rsidRDefault="00000000">
            <w:pPr>
              <w:rPr>
                <w:sz w:val="24"/>
                <w:szCs w:val="24"/>
              </w:rPr>
            </w:pPr>
            <w:r w:rsidRPr="00166989">
              <w:rPr>
                <w:rFonts w:eastAsia="Calibri"/>
                <w:sz w:val="24"/>
                <w:szCs w:val="24"/>
              </w:rPr>
              <w:t>United States</w:t>
            </w:r>
          </w:p>
        </w:tc>
        <w:tc>
          <w:tcPr>
            <w:tcW w:w="8280" w:type="dxa"/>
          </w:tcPr>
          <w:p w14:paraId="19F4E6A2" w14:textId="77777777" w:rsidR="00722BEE" w:rsidRPr="00166989" w:rsidRDefault="00000000">
            <w:pPr>
              <w:rPr>
                <w:sz w:val="24"/>
                <w:szCs w:val="24"/>
              </w:rPr>
            </w:pPr>
            <w:r w:rsidRPr="00166989">
              <w:rPr>
                <w:rFonts w:eastAsia="Calibri"/>
                <w:sz w:val="24"/>
                <w:szCs w:val="24"/>
              </w:rPr>
              <w:t>Rapidly expanding capacity and flexible destination cargoes; competes for the same Atlantic Basin buyers Senegal targets</w:t>
            </w:r>
          </w:p>
        </w:tc>
      </w:tr>
    </w:tbl>
    <w:p w14:paraId="41E82014" w14:textId="77777777" w:rsidR="00722BEE" w:rsidRPr="00166989" w:rsidRDefault="00722BEE">
      <w:pPr>
        <w:spacing w:before="160"/>
        <w:rPr>
          <w:sz w:val="24"/>
          <w:szCs w:val="24"/>
        </w:rPr>
      </w:pPr>
    </w:p>
    <w:p w14:paraId="01237A28"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7.3 Key Commercial Risks</w:t>
      </w:r>
    </w:p>
    <w:p w14:paraId="491210AB"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Domestic-priority policy risk: the </w:t>
      </w:r>
      <w:proofErr w:type="spellStart"/>
      <w:r w:rsidRPr="00166989">
        <w:rPr>
          <w:rFonts w:eastAsia="Calibri"/>
          <w:sz w:val="24"/>
          <w:szCs w:val="24"/>
        </w:rPr>
        <w:t>Yakaar</w:t>
      </w:r>
      <w:proofErr w:type="spellEnd"/>
      <w:r w:rsidRPr="00166989">
        <w:rPr>
          <w:rFonts w:eastAsia="Calibri"/>
          <w:sz w:val="24"/>
          <w:szCs w:val="24"/>
        </w:rPr>
        <w:t>-Teranga precedent demonstrates that Dakar will accept the departure of IOC partners rather than compromise on domestic gas allocation — a risk factor for any future foreign investor evaluating Senegalese gas assets, including any prospective Phase 2 LNG expansion.</w:t>
      </w:r>
    </w:p>
    <w:p w14:paraId="55165C8B"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Single-buyer offtake concentration: GTA's reliance on one </w:t>
      </w:r>
      <w:proofErr w:type="spellStart"/>
      <w:r w:rsidRPr="00166989">
        <w:rPr>
          <w:rFonts w:eastAsia="Calibri"/>
          <w:sz w:val="24"/>
          <w:szCs w:val="24"/>
        </w:rPr>
        <w:t>offtaker</w:t>
      </w:r>
      <w:proofErr w:type="spellEnd"/>
      <w:r w:rsidRPr="00166989">
        <w:rPr>
          <w:rFonts w:eastAsia="Calibri"/>
          <w:sz w:val="24"/>
          <w:szCs w:val="24"/>
        </w:rPr>
        <w:t xml:space="preserve"> (BP Gas Marketing) limits Senegal's market diversification and negotiating leverage for future volumes.</w:t>
      </w:r>
    </w:p>
    <w:p w14:paraId="55E91F6E"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Financing risk for unsanctioned projects: both GTA Phase 2 and </w:t>
      </w:r>
      <w:proofErr w:type="spellStart"/>
      <w:r w:rsidRPr="00166989">
        <w:rPr>
          <w:rFonts w:eastAsia="Calibri"/>
          <w:sz w:val="24"/>
          <w:szCs w:val="24"/>
        </w:rPr>
        <w:t>Yakaar</w:t>
      </w:r>
      <w:proofErr w:type="spellEnd"/>
      <w:r w:rsidRPr="00166989">
        <w:rPr>
          <w:rFonts w:eastAsia="Calibri"/>
          <w:sz w:val="24"/>
          <w:szCs w:val="24"/>
        </w:rPr>
        <w:t>-Teranga require billions of dollars in capital not yet committed, in a global capital environment where IOCs are increasingly selective about frontier deepwater and now-state-controlled assets.</w:t>
      </w:r>
    </w:p>
    <w:p w14:paraId="6B679E1E"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Infrastructure execution risk: the domestic 400 km pipeline network and several gas-fired plants remain under construction or planning, creating a lag between upstream gas availability and the country's ability to actually absorb it domestically.</w:t>
      </w:r>
    </w:p>
    <w:p w14:paraId="0129D8F7"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7.4 Outlook Through 2040</w:t>
      </w:r>
    </w:p>
    <w:p w14:paraId="55B77DDF" w14:textId="27112DFC" w:rsidR="00722BEE" w:rsidRPr="00166989" w:rsidRDefault="00000000" w:rsidP="004A24EA">
      <w:pPr>
        <w:spacing w:after="160" w:line="276" w:lineRule="auto"/>
        <w:jc w:val="both"/>
        <w:rPr>
          <w:sz w:val="24"/>
          <w:szCs w:val="24"/>
        </w:rPr>
      </w:pPr>
      <w:r w:rsidRPr="00166989">
        <w:rPr>
          <w:rFonts w:eastAsia="Calibri"/>
          <w:sz w:val="24"/>
          <w:szCs w:val="24"/>
        </w:rPr>
        <w:t xml:space="preserve">Through 2028, expect continued GTA export ramp-up (potentially approaching or exceeding nameplate on a sustained basis) alongside incremental domestic gas-to-power delivery as the Cap des </w:t>
      </w:r>
      <w:proofErr w:type="spellStart"/>
      <w:r w:rsidRPr="00166989">
        <w:rPr>
          <w:rFonts w:eastAsia="Calibri"/>
          <w:sz w:val="24"/>
          <w:szCs w:val="24"/>
        </w:rPr>
        <w:t>Biches</w:t>
      </w:r>
      <w:proofErr w:type="spellEnd"/>
      <w:r w:rsidRPr="00166989">
        <w:rPr>
          <w:rFonts w:eastAsia="Calibri"/>
          <w:sz w:val="24"/>
          <w:szCs w:val="24"/>
        </w:rPr>
        <w:t xml:space="preserve">, </w:t>
      </w:r>
      <w:proofErr w:type="spellStart"/>
      <w:r w:rsidRPr="00166989">
        <w:rPr>
          <w:rFonts w:eastAsia="Calibri"/>
          <w:sz w:val="24"/>
          <w:szCs w:val="24"/>
        </w:rPr>
        <w:t>Sandiara</w:t>
      </w:r>
      <w:proofErr w:type="spellEnd"/>
      <w:r w:rsidRPr="00166989">
        <w:rPr>
          <w:rFonts w:eastAsia="Calibri"/>
          <w:sz w:val="24"/>
          <w:szCs w:val="24"/>
        </w:rPr>
        <w:t xml:space="preserve"> and Saint Louis plants come fully online. The 2030s outlook is bifurcated: an upside case in which PETROSEN secures financing and a workable partnership structure for </w:t>
      </w:r>
      <w:proofErr w:type="spellStart"/>
      <w:r w:rsidRPr="00166989">
        <w:rPr>
          <w:rFonts w:eastAsia="Calibri"/>
          <w:sz w:val="24"/>
          <w:szCs w:val="24"/>
        </w:rPr>
        <w:t>Yakaar</w:t>
      </w:r>
      <w:proofErr w:type="spellEnd"/>
      <w:r w:rsidRPr="00166989">
        <w:rPr>
          <w:rFonts w:eastAsia="Calibri"/>
          <w:sz w:val="24"/>
          <w:szCs w:val="24"/>
        </w:rPr>
        <w:t xml:space="preserve">-Teranga, unlocking both a much larger domestic gas economy and a potential second Senegalese LNG export stream; and a downside case in which financing or partner-sourcing difficulties (mirroring the </w:t>
      </w:r>
      <w:proofErr w:type="spellStart"/>
      <w:r w:rsidRPr="00166989">
        <w:rPr>
          <w:rFonts w:eastAsia="Calibri"/>
          <w:sz w:val="24"/>
          <w:szCs w:val="24"/>
        </w:rPr>
        <w:t>BirAllah</w:t>
      </w:r>
      <w:proofErr w:type="spellEnd"/>
      <w:r w:rsidRPr="00166989">
        <w:rPr>
          <w:rFonts w:eastAsia="Calibri"/>
          <w:sz w:val="24"/>
          <w:szCs w:val="24"/>
        </w:rPr>
        <w:t xml:space="preserve"> experience in Mauritania) delay </w:t>
      </w:r>
      <w:proofErr w:type="spellStart"/>
      <w:r w:rsidRPr="00166989">
        <w:rPr>
          <w:rFonts w:eastAsia="Calibri"/>
          <w:sz w:val="24"/>
          <w:szCs w:val="24"/>
        </w:rPr>
        <w:t>Yakaar</w:t>
      </w:r>
      <w:proofErr w:type="spellEnd"/>
      <w:r w:rsidRPr="00166989">
        <w:rPr>
          <w:rFonts w:eastAsia="Calibri"/>
          <w:sz w:val="24"/>
          <w:szCs w:val="24"/>
        </w:rPr>
        <w:t xml:space="preserve">-Teranga well beyond </w:t>
      </w:r>
      <w:r w:rsidRPr="00166989">
        <w:rPr>
          <w:rFonts w:eastAsia="Calibri"/>
          <w:sz w:val="24"/>
          <w:szCs w:val="24"/>
        </w:rPr>
        <w:lastRenderedPageBreak/>
        <w:t>the “late 2020s” target, leaving Senegal's gas economy dependent on GTA alone through much of the 2030s.</w:t>
      </w:r>
    </w:p>
    <w:p w14:paraId="0C4F8963" w14:textId="3A764128" w:rsidR="004A24EA" w:rsidRDefault="004A24EA">
      <w:pPr>
        <w:pStyle w:val="Heading2"/>
        <w:spacing w:before="280" w:after="120"/>
        <w:rPr>
          <w:rFonts w:eastAsia="Calibri"/>
          <w:b/>
          <w:bCs/>
          <w:color w:val="auto"/>
          <w:sz w:val="24"/>
          <w:szCs w:val="24"/>
        </w:rPr>
      </w:pPr>
      <w:r>
        <w:rPr>
          <w:rFonts w:eastAsia="Calibri"/>
          <w:b/>
          <w:bCs/>
          <w:color w:val="auto"/>
          <w:sz w:val="24"/>
          <w:szCs w:val="24"/>
        </w:rPr>
        <w:br/>
        <w:t>8. Strategic Intelligence Assessment</w:t>
      </w:r>
    </w:p>
    <w:p w14:paraId="7B64B99C" w14:textId="505948ED" w:rsidR="00722BEE" w:rsidRPr="00166989" w:rsidRDefault="00000000">
      <w:pPr>
        <w:pStyle w:val="Heading2"/>
        <w:spacing w:before="280" w:after="120"/>
        <w:rPr>
          <w:color w:val="auto"/>
          <w:sz w:val="24"/>
          <w:szCs w:val="24"/>
        </w:rPr>
      </w:pPr>
      <w:r w:rsidRPr="00166989">
        <w:rPr>
          <w:rFonts w:eastAsia="Calibri"/>
          <w:b/>
          <w:bCs/>
          <w:color w:val="auto"/>
          <w:sz w:val="24"/>
          <w:szCs w:val="24"/>
        </w:rPr>
        <w:t>8.1 Is Senegal Positioned to Become a Competitive LNG Exporter?</w:t>
      </w:r>
    </w:p>
    <w:p w14:paraId="6231A190" w14:textId="0B67B900" w:rsidR="00722BEE" w:rsidRPr="00166989" w:rsidRDefault="00000000">
      <w:pPr>
        <w:spacing w:after="160" w:line="276" w:lineRule="auto"/>
        <w:jc w:val="both"/>
        <w:rPr>
          <w:sz w:val="24"/>
          <w:szCs w:val="24"/>
        </w:rPr>
      </w:pPr>
      <w:r w:rsidRPr="00166989">
        <w:rPr>
          <w:rFonts w:eastAsia="Calibri"/>
          <w:sz w:val="24"/>
          <w:szCs w:val="24"/>
        </w:rPr>
        <w:t>Senegal is now a proven, operating LNG exporter a durable milestone but its competitive positioning is modest and largely single-asset (GTA) for the remainder of this decade. The bankable, single-</w:t>
      </w:r>
      <w:proofErr w:type="spellStart"/>
      <w:r w:rsidRPr="00166989">
        <w:rPr>
          <w:rFonts w:eastAsia="Calibri"/>
          <w:sz w:val="24"/>
          <w:szCs w:val="24"/>
        </w:rPr>
        <w:t>offtaker</w:t>
      </w:r>
      <w:proofErr w:type="spellEnd"/>
      <w:r w:rsidRPr="00166989">
        <w:rPr>
          <w:rFonts w:eastAsia="Calibri"/>
          <w:sz w:val="24"/>
          <w:szCs w:val="24"/>
        </w:rPr>
        <w:t xml:space="preserve"> structure that got GTA to first cargo was the right choice for a first-of-kind frontier FLNG project, but it has not yet been replicated or scaled: Phase 2 remains conceptual, and </w:t>
      </w:r>
      <w:proofErr w:type="spellStart"/>
      <w:r w:rsidRPr="00166989">
        <w:rPr>
          <w:rFonts w:eastAsia="Calibri"/>
          <w:sz w:val="24"/>
          <w:szCs w:val="24"/>
        </w:rPr>
        <w:t>Yakaar</w:t>
      </w:r>
      <w:proofErr w:type="spellEnd"/>
      <w:r w:rsidRPr="00166989">
        <w:rPr>
          <w:rFonts w:eastAsia="Calibri"/>
          <w:sz w:val="24"/>
          <w:szCs w:val="24"/>
        </w:rPr>
        <w:t xml:space="preserve">-Teranga the country's largest gas resource has just lost its second consecutive IOC partner over an irreconcilable tension between export-market economics and domestic-priority policy. Absent a resolution of that tension (via a partner willing to develop </w:t>
      </w:r>
      <w:proofErr w:type="spellStart"/>
      <w:r w:rsidRPr="00166989">
        <w:rPr>
          <w:rFonts w:eastAsia="Calibri"/>
          <w:sz w:val="24"/>
          <w:szCs w:val="24"/>
        </w:rPr>
        <w:t>Yakaar</w:t>
      </w:r>
      <w:proofErr w:type="spellEnd"/>
      <w:r w:rsidRPr="00166989">
        <w:rPr>
          <w:rFonts w:eastAsia="Calibri"/>
          <w:sz w:val="24"/>
          <w:szCs w:val="24"/>
        </w:rPr>
        <w:t>-Teranga partly for LNG export, or via PETROSEN successfully self-financing a domestic-only Phase 1), Senegal's LNG export profile through 2030 will likely remain anchored to GTA alone.</w:t>
      </w:r>
    </w:p>
    <w:p w14:paraId="250FEFF3"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8.2 Can Senegal Balance Export and Domestic Gas Ambitions?</w:t>
      </w:r>
    </w:p>
    <w:p w14:paraId="6F75008F" w14:textId="3A09C832" w:rsidR="00722BEE" w:rsidRPr="00166989" w:rsidRDefault="00000000">
      <w:pPr>
        <w:spacing w:after="160" w:line="276" w:lineRule="auto"/>
        <w:jc w:val="both"/>
        <w:rPr>
          <w:sz w:val="24"/>
          <w:szCs w:val="24"/>
        </w:rPr>
      </w:pPr>
      <w:r w:rsidRPr="00166989">
        <w:rPr>
          <w:rFonts w:eastAsia="Calibri"/>
          <w:sz w:val="24"/>
          <w:szCs w:val="24"/>
        </w:rPr>
        <w:t xml:space="preserve">The </w:t>
      </w:r>
      <w:proofErr w:type="spellStart"/>
      <w:r w:rsidRPr="00166989">
        <w:rPr>
          <w:rFonts w:eastAsia="Calibri"/>
          <w:sz w:val="24"/>
          <w:szCs w:val="24"/>
        </w:rPr>
        <w:t>Yakaar</w:t>
      </w:r>
      <w:proofErr w:type="spellEnd"/>
      <w:r w:rsidRPr="00166989">
        <w:rPr>
          <w:rFonts w:eastAsia="Calibri"/>
          <w:sz w:val="24"/>
          <w:szCs w:val="24"/>
        </w:rPr>
        <w:t xml:space="preserve">-Teranga transition is best read not as a rejection of foreign investment but as a recalibration of terms: Senegal is </w:t>
      </w:r>
      <w:proofErr w:type="spellStart"/>
      <w:r w:rsidRPr="00166989">
        <w:rPr>
          <w:rFonts w:eastAsia="Calibri"/>
          <w:sz w:val="24"/>
          <w:szCs w:val="24"/>
        </w:rPr>
        <w:t>signalling</w:t>
      </w:r>
      <w:proofErr w:type="spellEnd"/>
      <w:r w:rsidRPr="00166989">
        <w:rPr>
          <w:rFonts w:eastAsia="Calibri"/>
          <w:sz w:val="24"/>
          <w:szCs w:val="24"/>
        </w:rPr>
        <w:t xml:space="preserve"> that new upstream partnerships must be structured around domestic offtake and </w:t>
      </w:r>
      <w:proofErr w:type="spellStart"/>
      <w:r w:rsidRPr="00166989">
        <w:rPr>
          <w:rFonts w:eastAsia="Calibri"/>
          <w:sz w:val="24"/>
          <w:szCs w:val="24"/>
        </w:rPr>
        <w:t>industrialisation</w:t>
      </w:r>
      <w:proofErr w:type="spellEnd"/>
      <w:r w:rsidRPr="00166989">
        <w:rPr>
          <w:rFonts w:eastAsia="Calibri"/>
          <w:sz w:val="24"/>
          <w:szCs w:val="24"/>
        </w:rPr>
        <w:t xml:space="preserve"> commitments from the outset, rather than treating domestic supply as a residual claim on export-oriented projects. This is a defensible policy response to a genuine problem a $455 million annual subsidy bill and persistent energy poverty but it raises the cost of capital and narrows the pool of willing international partners for future licensing rounds, as the </w:t>
      </w:r>
      <w:proofErr w:type="spellStart"/>
      <w:r w:rsidRPr="00166989">
        <w:rPr>
          <w:rFonts w:eastAsia="Calibri"/>
          <w:sz w:val="24"/>
          <w:szCs w:val="24"/>
        </w:rPr>
        <w:t>BirAllah</w:t>
      </w:r>
      <w:proofErr w:type="spellEnd"/>
      <w:r w:rsidRPr="00166989">
        <w:rPr>
          <w:rFonts w:eastAsia="Calibri"/>
          <w:sz w:val="24"/>
          <w:szCs w:val="24"/>
        </w:rPr>
        <w:t xml:space="preserve"> precedent in </w:t>
      </w:r>
      <w:proofErr w:type="spellStart"/>
      <w:r w:rsidRPr="00166989">
        <w:rPr>
          <w:rFonts w:eastAsia="Calibri"/>
          <w:sz w:val="24"/>
          <w:szCs w:val="24"/>
        </w:rPr>
        <w:t>neighbouring</w:t>
      </w:r>
      <w:proofErr w:type="spellEnd"/>
      <w:r w:rsidRPr="00166989">
        <w:rPr>
          <w:rFonts w:eastAsia="Calibri"/>
          <w:sz w:val="24"/>
          <w:szCs w:val="24"/>
        </w:rPr>
        <w:t xml:space="preserve"> Mauritania suggests is already happening regionally.</w:t>
      </w:r>
    </w:p>
    <w:p w14:paraId="76A3727F"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8.3 Key Risks</w:t>
      </w:r>
    </w:p>
    <w:p w14:paraId="776C5869"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For investors: policy and contractual risk around domestic-allocation requirements; execution risk on unsanctioned mega-projects (</w:t>
      </w:r>
      <w:proofErr w:type="spellStart"/>
      <w:r w:rsidRPr="00166989">
        <w:rPr>
          <w:rFonts w:eastAsia="Calibri"/>
          <w:sz w:val="24"/>
          <w:szCs w:val="24"/>
        </w:rPr>
        <w:t>Yakaar</w:t>
      </w:r>
      <w:proofErr w:type="spellEnd"/>
      <w:r w:rsidRPr="00166989">
        <w:rPr>
          <w:rFonts w:eastAsia="Calibri"/>
          <w:sz w:val="24"/>
          <w:szCs w:val="24"/>
        </w:rPr>
        <w:t>-Teranga, GTA Phase 2); and financing-structure risk if PETROSEN pursues sovereign or diaspora-linked debt without an IOC anchor.</w:t>
      </w:r>
    </w:p>
    <w:p w14:paraId="1288B21A"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For policymakers: the risk of infrastructure lag (pipelines, plant conversions) undermining the political commitment to end gas imports by 2026; and the risk that </w:t>
      </w:r>
      <w:proofErr w:type="spellStart"/>
      <w:r w:rsidRPr="00166989">
        <w:rPr>
          <w:rFonts w:eastAsia="Calibri"/>
          <w:sz w:val="24"/>
          <w:szCs w:val="24"/>
        </w:rPr>
        <w:t>Yakaar</w:t>
      </w:r>
      <w:proofErr w:type="spellEnd"/>
      <w:r w:rsidRPr="00166989">
        <w:rPr>
          <w:rFonts w:eastAsia="Calibri"/>
          <w:sz w:val="24"/>
          <w:szCs w:val="24"/>
        </w:rPr>
        <w:t xml:space="preserve">-Teranga stalls indefinitely without a technical/financial partner, replicating Mauritania's </w:t>
      </w:r>
      <w:proofErr w:type="spellStart"/>
      <w:r w:rsidRPr="00166989">
        <w:rPr>
          <w:rFonts w:eastAsia="Calibri"/>
          <w:sz w:val="24"/>
          <w:szCs w:val="24"/>
        </w:rPr>
        <w:t>BirAllah</w:t>
      </w:r>
      <w:proofErr w:type="spellEnd"/>
      <w:r w:rsidRPr="00166989">
        <w:rPr>
          <w:rFonts w:eastAsia="Calibri"/>
          <w:sz w:val="24"/>
          <w:szCs w:val="24"/>
        </w:rPr>
        <w:t xml:space="preserve"> experience.</w:t>
      </w:r>
    </w:p>
    <w:p w14:paraId="21254FF6"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8.4 Key Opportunities</w:t>
      </w:r>
    </w:p>
    <w:p w14:paraId="2F7952E8"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lastRenderedPageBreak/>
        <w:t xml:space="preserve">For investors: an operating, de-risked reference asset (GTA) demonstrating Atlantic Basin FLNG viability; a large (20–25 </w:t>
      </w:r>
      <w:proofErr w:type="spellStart"/>
      <w:r w:rsidRPr="00166989">
        <w:rPr>
          <w:rFonts w:eastAsia="Calibri"/>
          <w:sz w:val="24"/>
          <w:szCs w:val="24"/>
        </w:rPr>
        <w:t>Tcf</w:t>
      </w:r>
      <w:proofErr w:type="spellEnd"/>
      <w:r w:rsidRPr="00166989">
        <w:rPr>
          <w:rFonts w:eastAsia="Calibri"/>
          <w:sz w:val="24"/>
          <w:szCs w:val="24"/>
        </w:rPr>
        <w:t>) domestically-anchored resource (</w:t>
      </w:r>
      <w:proofErr w:type="spellStart"/>
      <w:r w:rsidRPr="00166989">
        <w:rPr>
          <w:rFonts w:eastAsia="Calibri"/>
          <w:sz w:val="24"/>
          <w:szCs w:val="24"/>
        </w:rPr>
        <w:t>Yakaar</w:t>
      </w:r>
      <w:proofErr w:type="spellEnd"/>
      <w:r w:rsidRPr="00166989">
        <w:rPr>
          <w:rFonts w:eastAsia="Calibri"/>
          <w:sz w:val="24"/>
          <w:szCs w:val="24"/>
        </w:rPr>
        <w:t>-Teranga) now open to new partnership structures; and a government actively courting blended finance (regional bonds, DFIs, diaspora capital) that could suit alternative capital providers beyond traditional IOCs.</w:t>
      </w:r>
    </w:p>
    <w:p w14:paraId="5C6E4D25" w14:textId="77777777" w:rsidR="00722BEE" w:rsidRPr="00166989" w:rsidRDefault="00000000">
      <w:pPr>
        <w:pStyle w:val="ListParagraph"/>
        <w:numPr>
          <w:ilvl w:val="0"/>
          <w:numId w:val="2"/>
        </w:numPr>
        <w:spacing w:after="80" w:line="276" w:lineRule="auto"/>
        <w:rPr>
          <w:sz w:val="24"/>
          <w:szCs w:val="24"/>
        </w:rPr>
      </w:pPr>
      <w:r w:rsidRPr="00166989">
        <w:rPr>
          <w:rFonts w:eastAsia="Calibri"/>
          <w:sz w:val="24"/>
          <w:szCs w:val="24"/>
        </w:rPr>
        <w:t xml:space="preserve">For policymakers: a credible near-term path to eliminating costly fuel imports and subsidies; a domestic </w:t>
      </w:r>
      <w:proofErr w:type="spellStart"/>
      <w:r w:rsidRPr="00166989">
        <w:rPr>
          <w:rFonts w:eastAsia="Calibri"/>
          <w:sz w:val="24"/>
          <w:szCs w:val="24"/>
        </w:rPr>
        <w:t>industrialisation</w:t>
      </w:r>
      <w:proofErr w:type="spellEnd"/>
      <w:r w:rsidRPr="00166989">
        <w:rPr>
          <w:rFonts w:eastAsia="Calibri"/>
          <w:sz w:val="24"/>
          <w:szCs w:val="24"/>
        </w:rPr>
        <w:t xml:space="preserve"> platform (</w:t>
      </w:r>
      <w:proofErr w:type="spellStart"/>
      <w:r w:rsidRPr="00166989">
        <w:rPr>
          <w:rFonts w:eastAsia="Calibri"/>
          <w:sz w:val="24"/>
          <w:szCs w:val="24"/>
        </w:rPr>
        <w:t>fertiliser</w:t>
      </w:r>
      <w:proofErr w:type="spellEnd"/>
      <w:r w:rsidRPr="00166989">
        <w:rPr>
          <w:rFonts w:eastAsia="Calibri"/>
          <w:sz w:val="24"/>
          <w:szCs w:val="24"/>
        </w:rPr>
        <w:t>, petrochemicals) that could diversify the economy beyond raw hydrocarbon exports; and growing institutional capacity at PETROSEN, evidenced by its first independent exploration campaign and expanding trading function.</w:t>
      </w:r>
    </w:p>
    <w:p w14:paraId="0E926D7F" w14:textId="77777777" w:rsidR="00722BEE" w:rsidRPr="00166989" w:rsidRDefault="00000000">
      <w:pPr>
        <w:pStyle w:val="Heading2"/>
        <w:spacing w:before="280" w:after="120"/>
        <w:rPr>
          <w:color w:val="auto"/>
          <w:sz w:val="24"/>
          <w:szCs w:val="24"/>
        </w:rPr>
      </w:pPr>
      <w:r w:rsidRPr="00166989">
        <w:rPr>
          <w:rFonts w:eastAsia="Calibri"/>
          <w:b/>
          <w:bCs/>
          <w:color w:val="auto"/>
          <w:sz w:val="24"/>
          <w:szCs w:val="24"/>
        </w:rPr>
        <w:t>8.5 Bottom Line</w:t>
      </w:r>
    </w:p>
    <w:p w14:paraId="227F4794" w14:textId="62771EA9" w:rsidR="00722BEE" w:rsidRPr="00166989" w:rsidRDefault="00000000">
      <w:pPr>
        <w:spacing w:after="160" w:line="276" w:lineRule="auto"/>
        <w:jc w:val="both"/>
        <w:rPr>
          <w:sz w:val="24"/>
          <w:szCs w:val="24"/>
        </w:rPr>
      </w:pPr>
      <w:r w:rsidRPr="00166989">
        <w:rPr>
          <w:rFonts w:eastAsia="Calibri"/>
          <w:sz w:val="24"/>
          <w:szCs w:val="24"/>
        </w:rPr>
        <w:t xml:space="preserve">Senegal has successfully </w:t>
      </w:r>
      <w:proofErr w:type="spellStart"/>
      <w:r w:rsidRPr="00166989">
        <w:rPr>
          <w:rFonts w:eastAsia="Calibri"/>
          <w:sz w:val="24"/>
          <w:szCs w:val="24"/>
        </w:rPr>
        <w:t>commercialised</w:t>
      </w:r>
      <w:proofErr w:type="spellEnd"/>
      <w:r w:rsidRPr="00166989">
        <w:rPr>
          <w:rFonts w:eastAsia="Calibri"/>
          <w:sz w:val="24"/>
          <w:szCs w:val="24"/>
        </w:rPr>
        <w:t xml:space="preserve"> its first gas resource for export and is making credible, if not yet fully executed, progress on domestic gas-to-power delivery. Its strategic challenge for the next five years is less about geology or LNG market access and more about capital structure and partnership design: finding a model for </w:t>
      </w:r>
      <w:proofErr w:type="spellStart"/>
      <w:r w:rsidRPr="00166989">
        <w:rPr>
          <w:rFonts w:eastAsia="Calibri"/>
          <w:sz w:val="24"/>
          <w:szCs w:val="24"/>
        </w:rPr>
        <w:t>Yakaar</w:t>
      </w:r>
      <w:proofErr w:type="spellEnd"/>
      <w:r w:rsidRPr="00166989">
        <w:rPr>
          <w:rFonts w:eastAsia="Calibri"/>
          <w:sz w:val="24"/>
          <w:szCs w:val="24"/>
        </w:rPr>
        <w:t xml:space="preserve">-Teranga and any future licensing rounds that satisfies both the domestic-priority mandate that cost BP and Kosmos their positions, and the return expectations that any well-financed development partner will require. How PETROSEN resolves </w:t>
      </w:r>
      <w:r w:rsidR="004A24EA" w:rsidRPr="00166989">
        <w:rPr>
          <w:rFonts w:eastAsia="Calibri"/>
          <w:sz w:val="24"/>
          <w:szCs w:val="24"/>
        </w:rPr>
        <w:t>this alone</w:t>
      </w:r>
      <w:r w:rsidRPr="00166989">
        <w:rPr>
          <w:rFonts w:eastAsia="Calibri"/>
          <w:sz w:val="24"/>
          <w:szCs w:val="24"/>
        </w:rPr>
        <w:t>, with a new IOC, or through blended sovereign/DFI financing will determine whether Senegal becomes a two-field, modestly-scaled Atlantic Basin exporter with a strong domestic gas economy, or a larger, more diversified regional gas power over the 2030s.</w:t>
      </w:r>
    </w:p>
    <w:p w14:paraId="2B8CEC2B" w14:textId="2451FB36" w:rsidR="00722BEE" w:rsidRPr="00166989" w:rsidRDefault="00722BEE">
      <w:pPr>
        <w:spacing w:after="160" w:line="276" w:lineRule="auto"/>
        <w:jc w:val="both"/>
        <w:rPr>
          <w:sz w:val="24"/>
          <w:szCs w:val="24"/>
        </w:rPr>
      </w:pPr>
    </w:p>
    <w:sectPr w:rsidR="00722BEE" w:rsidRPr="00166989" w:rsidSect="00B1661F">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B975A" w14:textId="77777777" w:rsidR="00481017" w:rsidRDefault="00481017">
      <w:r>
        <w:separator/>
      </w:r>
    </w:p>
  </w:endnote>
  <w:endnote w:type="continuationSeparator" w:id="0">
    <w:p w14:paraId="1751AF2F" w14:textId="77777777" w:rsidR="00481017" w:rsidRDefault="00481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23C61" w14:textId="44EA0506" w:rsidR="00722BEE" w:rsidRDefault="00722BE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AF66A" w14:textId="77777777" w:rsidR="00481017" w:rsidRDefault="00481017">
      <w:r>
        <w:separator/>
      </w:r>
    </w:p>
  </w:footnote>
  <w:footnote w:type="continuationSeparator" w:id="0">
    <w:p w14:paraId="3EA801C4" w14:textId="77777777" w:rsidR="00481017" w:rsidRDefault="00481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444E5"/>
    <w:multiLevelType w:val="hybridMultilevel"/>
    <w:tmpl w:val="8B803EFA"/>
    <w:lvl w:ilvl="0" w:tplc="66BA46AC">
      <w:start w:val="1"/>
      <w:numFmt w:val="bullet"/>
      <w:lvlText w:val="●"/>
      <w:lvlJc w:val="left"/>
      <w:pPr>
        <w:ind w:left="720" w:hanging="360"/>
      </w:pPr>
    </w:lvl>
    <w:lvl w:ilvl="1" w:tplc="9A925B8E">
      <w:start w:val="1"/>
      <w:numFmt w:val="bullet"/>
      <w:lvlText w:val="○"/>
      <w:lvlJc w:val="left"/>
      <w:pPr>
        <w:ind w:left="1440" w:hanging="360"/>
      </w:pPr>
    </w:lvl>
    <w:lvl w:ilvl="2" w:tplc="F1FE4B00">
      <w:start w:val="1"/>
      <w:numFmt w:val="bullet"/>
      <w:lvlText w:val="■"/>
      <w:lvlJc w:val="left"/>
      <w:pPr>
        <w:ind w:left="2160" w:hanging="360"/>
      </w:pPr>
    </w:lvl>
    <w:lvl w:ilvl="3" w:tplc="8D4E7600">
      <w:start w:val="1"/>
      <w:numFmt w:val="bullet"/>
      <w:lvlText w:val="●"/>
      <w:lvlJc w:val="left"/>
      <w:pPr>
        <w:ind w:left="2880" w:hanging="360"/>
      </w:pPr>
    </w:lvl>
    <w:lvl w:ilvl="4" w:tplc="3CEC7632">
      <w:start w:val="1"/>
      <w:numFmt w:val="bullet"/>
      <w:lvlText w:val="○"/>
      <w:lvlJc w:val="left"/>
      <w:pPr>
        <w:ind w:left="3600" w:hanging="360"/>
      </w:pPr>
    </w:lvl>
    <w:lvl w:ilvl="5" w:tplc="BB401D92">
      <w:start w:val="1"/>
      <w:numFmt w:val="bullet"/>
      <w:lvlText w:val="■"/>
      <w:lvlJc w:val="left"/>
      <w:pPr>
        <w:ind w:left="4320" w:hanging="360"/>
      </w:pPr>
    </w:lvl>
    <w:lvl w:ilvl="6" w:tplc="BB54FC16">
      <w:start w:val="1"/>
      <w:numFmt w:val="bullet"/>
      <w:lvlText w:val="●"/>
      <w:lvlJc w:val="left"/>
      <w:pPr>
        <w:ind w:left="5040" w:hanging="360"/>
      </w:pPr>
    </w:lvl>
    <w:lvl w:ilvl="7" w:tplc="A3989140">
      <w:start w:val="1"/>
      <w:numFmt w:val="bullet"/>
      <w:lvlText w:val="●"/>
      <w:lvlJc w:val="left"/>
      <w:pPr>
        <w:ind w:left="5760" w:hanging="360"/>
      </w:pPr>
    </w:lvl>
    <w:lvl w:ilvl="8" w:tplc="BD920424">
      <w:start w:val="1"/>
      <w:numFmt w:val="bullet"/>
      <w:lvlText w:val="●"/>
      <w:lvlJc w:val="left"/>
      <w:pPr>
        <w:ind w:left="6480" w:hanging="360"/>
      </w:pPr>
    </w:lvl>
  </w:abstractNum>
  <w:abstractNum w:abstractNumId="1" w15:restartNumberingAfterBreak="0">
    <w:nsid w:val="3301744A"/>
    <w:multiLevelType w:val="hybridMultilevel"/>
    <w:tmpl w:val="06B81002"/>
    <w:lvl w:ilvl="0" w:tplc="B742E85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92128B"/>
    <w:multiLevelType w:val="hybridMultilevel"/>
    <w:tmpl w:val="39887DAE"/>
    <w:lvl w:ilvl="0" w:tplc="F9E09990">
      <w:start w:val="1"/>
      <w:numFmt w:val="bullet"/>
      <w:lvlText w:val="•"/>
      <w:lvlJc w:val="left"/>
      <w:pPr>
        <w:ind w:left="460" w:hanging="260"/>
      </w:pPr>
    </w:lvl>
    <w:lvl w:ilvl="1" w:tplc="B7C44B14">
      <w:start w:val="1"/>
      <w:numFmt w:val="bullet"/>
      <w:lvlText w:val="◦"/>
      <w:lvlJc w:val="left"/>
      <w:pPr>
        <w:ind w:left="820" w:hanging="260"/>
      </w:pPr>
    </w:lvl>
    <w:lvl w:ilvl="2" w:tplc="9B768FB0">
      <w:numFmt w:val="decimal"/>
      <w:lvlText w:val=""/>
      <w:lvlJc w:val="left"/>
    </w:lvl>
    <w:lvl w:ilvl="3" w:tplc="CF884E3A">
      <w:numFmt w:val="decimal"/>
      <w:lvlText w:val=""/>
      <w:lvlJc w:val="left"/>
    </w:lvl>
    <w:lvl w:ilvl="4" w:tplc="896C8992">
      <w:numFmt w:val="decimal"/>
      <w:lvlText w:val=""/>
      <w:lvlJc w:val="left"/>
    </w:lvl>
    <w:lvl w:ilvl="5" w:tplc="4FB06FD4">
      <w:numFmt w:val="decimal"/>
      <w:lvlText w:val=""/>
      <w:lvlJc w:val="left"/>
    </w:lvl>
    <w:lvl w:ilvl="6" w:tplc="8926ED94">
      <w:numFmt w:val="decimal"/>
      <w:lvlText w:val=""/>
      <w:lvlJc w:val="left"/>
    </w:lvl>
    <w:lvl w:ilvl="7" w:tplc="05FCF9C0">
      <w:numFmt w:val="decimal"/>
      <w:lvlText w:val=""/>
      <w:lvlJc w:val="left"/>
    </w:lvl>
    <w:lvl w:ilvl="8" w:tplc="EC5639C8">
      <w:numFmt w:val="decimal"/>
      <w:lvlText w:val=""/>
      <w:lvlJc w:val="left"/>
    </w:lvl>
  </w:abstractNum>
  <w:num w:numId="1" w16cid:durableId="1841891034">
    <w:abstractNumId w:val="0"/>
    <w:lvlOverride w:ilvl="0">
      <w:startOverride w:val="1"/>
    </w:lvlOverride>
  </w:num>
  <w:num w:numId="2" w16cid:durableId="631054144">
    <w:abstractNumId w:val="2"/>
    <w:lvlOverride w:ilvl="0">
      <w:startOverride w:val="1"/>
    </w:lvlOverride>
  </w:num>
  <w:num w:numId="3" w16cid:durableId="476335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BEE"/>
    <w:rsid w:val="00166989"/>
    <w:rsid w:val="002125F1"/>
    <w:rsid w:val="00481017"/>
    <w:rsid w:val="004A24EA"/>
    <w:rsid w:val="00722BEE"/>
    <w:rsid w:val="00851266"/>
    <w:rsid w:val="009B7BC9"/>
    <w:rsid w:val="00B16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B942"/>
  <w15:docId w15:val="{A509F791-C4D7-41F3-8251-5C6A76C7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66989"/>
    <w:pPr>
      <w:tabs>
        <w:tab w:val="center" w:pos="4680"/>
        <w:tab w:val="right" w:pos="9360"/>
      </w:tabs>
    </w:pPr>
  </w:style>
  <w:style w:type="character" w:customStyle="1" w:styleId="HeaderChar">
    <w:name w:val="Header Char"/>
    <w:basedOn w:val="DefaultParagraphFont"/>
    <w:link w:val="Header"/>
    <w:uiPriority w:val="99"/>
    <w:rsid w:val="00166989"/>
  </w:style>
  <w:style w:type="paragraph" w:styleId="Footer">
    <w:name w:val="footer"/>
    <w:basedOn w:val="Normal"/>
    <w:link w:val="FooterChar"/>
    <w:uiPriority w:val="99"/>
    <w:unhideWhenUsed/>
    <w:rsid w:val="00166989"/>
    <w:pPr>
      <w:tabs>
        <w:tab w:val="center" w:pos="4680"/>
        <w:tab w:val="right" w:pos="9360"/>
      </w:tabs>
    </w:pPr>
  </w:style>
  <w:style w:type="character" w:customStyle="1" w:styleId="FooterChar">
    <w:name w:val="Footer Char"/>
    <w:basedOn w:val="DefaultParagraphFont"/>
    <w:link w:val="Footer"/>
    <w:uiPriority w:val="99"/>
    <w:rsid w:val="00166989"/>
  </w:style>
  <w:style w:type="table" w:styleId="TableGrid">
    <w:name w:val="Table Grid"/>
    <w:basedOn w:val="TableNormal"/>
    <w:uiPriority w:val="39"/>
    <w:rsid w:val="00166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10</Pages>
  <Words>3552</Words>
  <Characters>20247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Administrator</cp:lastModifiedBy>
  <cp:revision>6</cp:revision>
  <dcterms:created xsi:type="dcterms:W3CDTF">2026-08-04T07:27:00Z</dcterms:created>
  <dcterms:modified xsi:type="dcterms:W3CDTF">2026-08-04T12:50:00Z</dcterms:modified>
</cp:coreProperties>
</file>