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C47D" w14:textId="5955D393" w:rsidR="00AE1F33" w:rsidRPr="00A152D5" w:rsidRDefault="00A152D5" w:rsidP="0018326B">
      <w:pPr>
        <w:spacing w:line="360" w:lineRule="auto"/>
        <w:rPr>
          <w:rFonts w:ascii="Times New Roman" w:hAnsi="Times New Roman" w:cs="Times New Roman"/>
          <w:b/>
          <w:bCs/>
          <w:sz w:val="24"/>
          <w:szCs w:val="24"/>
        </w:rPr>
      </w:pPr>
      <w:r w:rsidRPr="00A152D5">
        <w:rPr>
          <w:rFonts w:ascii="Times New Roman" w:hAnsi="Times New Roman" w:cs="Times New Roman"/>
          <w:b/>
          <w:bCs/>
          <w:sz w:val="24"/>
          <w:szCs w:val="24"/>
        </w:rPr>
        <w:t>COAL-BED METHANE COMMERCIALIZATION IN BOTSWANA: REGULATORY, INFRASTRUCTURE AND MARKET DYNAMICS</w:t>
      </w:r>
    </w:p>
    <w:p w14:paraId="7D819BAC" w14:textId="62C976E6" w:rsidR="00AE1F33" w:rsidRPr="00A152D5" w:rsidRDefault="00000000" w:rsidP="0018326B">
      <w:pPr>
        <w:pStyle w:val="Heading1"/>
        <w:spacing w:line="360" w:lineRule="auto"/>
        <w:jc w:val="both"/>
        <w:rPr>
          <w:rFonts w:ascii="Times New Roman" w:hAnsi="Times New Roman" w:cs="Times New Roman"/>
          <w:color w:val="auto"/>
          <w:sz w:val="24"/>
          <w:szCs w:val="24"/>
        </w:rPr>
      </w:pPr>
      <w:r w:rsidRPr="00A152D5">
        <w:rPr>
          <w:rFonts w:ascii="Times New Roman" w:hAnsi="Times New Roman" w:cs="Times New Roman"/>
          <w:color w:val="auto"/>
          <w:sz w:val="24"/>
          <w:szCs w:val="24"/>
        </w:rPr>
        <w:t xml:space="preserve">Executive Summary </w:t>
      </w:r>
    </w:p>
    <w:p w14:paraId="157EFF99"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To what extent can Botswana convert its CBM resource potential into commercially viable gas production? As of September 2026, the honest answer is: potentially substantially, but not yet demonstrated. Botswana holds one of Southern Africa’s largest undeveloped CBM endowments, anchored on extensive Karoo-age coal seams in the Central District (Serowe) and Central Kalahari. Yet after roughly two decades of exploration, the sector has produced only:</w:t>
      </w:r>
    </w:p>
    <w:p w14:paraId="06654714" w14:textId="07445EB1" w:rsidR="00A152D5" w:rsidRDefault="00A152D5" w:rsidP="00A152D5">
      <w:pPr>
        <w:pStyle w:val="ListParagraph"/>
        <w:numPr>
          <w:ilvl w:val="0"/>
          <w:numId w:val="10"/>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T</w:t>
      </w:r>
      <w:r w:rsidR="00000000" w:rsidRPr="00A152D5">
        <w:rPr>
          <w:rFonts w:ascii="Times New Roman" w:hAnsi="Times New Roman" w:cs="Times New Roman"/>
          <w:sz w:val="24"/>
          <w:szCs w:val="24"/>
        </w:rPr>
        <w:t>he country’s first independently certified CBM reserves (Tlou Energy, ~40.8 Bcf 2P);</w:t>
      </w:r>
    </w:p>
    <w:p w14:paraId="606490BD" w14:textId="1BA65EF3" w:rsidR="00A152D5" w:rsidRPr="00A152D5" w:rsidRDefault="00A152D5" w:rsidP="00A152D5">
      <w:pPr>
        <w:pStyle w:val="ListParagraph"/>
        <w:numPr>
          <w:ilvl w:val="0"/>
          <w:numId w:val="10"/>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S</w:t>
      </w:r>
      <w:r w:rsidR="00000000" w:rsidRPr="00A152D5">
        <w:rPr>
          <w:rFonts w:ascii="Times New Roman" w:hAnsi="Times New Roman" w:cs="Times New Roman"/>
          <w:sz w:val="24"/>
          <w:szCs w:val="24"/>
        </w:rPr>
        <w:t>mall-scale, intermittent gas production at the Lesedi field</w:t>
      </w:r>
    </w:p>
    <w:p w14:paraId="6E7EA74A" w14:textId="12D3BF8E" w:rsidR="00A152D5" w:rsidRDefault="00A152D5" w:rsidP="00A152D5">
      <w:pPr>
        <w:pStyle w:val="ListParagraph"/>
        <w:numPr>
          <w:ilvl w:val="0"/>
          <w:numId w:val="10"/>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000000" w:rsidRPr="00A152D5">
        <w:rPr>
          <w:rFonts w:ascii="Times New Roman" w:hAnsi="Times New Roman" w:cs="Times New Roman"/>
          <w:sz w:val="24"/>
          <w:szCs w:val="24"/>
        </w:rPr>
        <w:t xml:space="preserve"> fully built 66 kV transmission line and a ~90%-complete substation that still await funded completion and first grid power sales</w:t>
      </w:r>
    </w:p>
    <w:p w14:paraId="0D546E24" w14:textId="77777777" w:rsidR="00A152D5" w:rsidRDefault="00A152D5" w:rsidP="00A152D5">
      <w:pPr>
        <w:pStyle w:val="ListParagraph"/>
        <w:numPr>
          <w:ilvl w:val="0"/>
          <w:numId w:val="10"/>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T</w:t>
      </w:r>
      <w:r w:rsidR="00000000" w:rsidRPr="00A152D5">
        <w:rPr>
          <w:rFonts w:ascii="Times New Roman" w:hAnsi="Times New Roman" w:cs="Times New Roman"/>
          <w:sz w:val="24"/>
          <w:szCs w:val="24"/>
        </w:rPr>
        <w:t xml:space="preserve">he first revenue-generating gas application in the country </w:t>
      </w:r>
    </w:p>
    <w:p w14:paraId="703E1C81" w14:textId="4AA64EE0" w:rsidR="00AE1F33" w:rsidRPr="00A152D5" w:rsidRDefault="00000000" w:rsidP="00A152D5">
      <w:pPr>
        <w:spacing w:after="120" w:line="360" w:lineRule="auto"/>
        <w:ind w:left="60"/>
        <w:jc w:val="both"/>
        <w:rPr>
          <w:rFonts w:ascii="Times New Roman" w:hAnsi="Times New Roman" w:cs="Times New Roman"/>
          <w:sz w:val="24"/>
          <w:szCs w:val="24"/>
        </w:rPr>
      </w:pPr>
      <w:r w:rsidRPr="00A152D5">
        <w:rPr>
          <w:rFonts w:ascii="Times New Roman" w:hAnsi="Times New Roman" w:cs="Times New Roman"/>
          <w:sz w:val="24"/>
          <w:szCs w:val="24"/>
        </w:rPr>
        <w:t>Tlou’s Kala Data Centre, commissioned in H1 2026 on proof-of-concept scale (Tlou Energy, n.d.; Tlou Energy, 2026; African Financials, 2026b). No sustained commercial CBM production, no gas processing plant, no pipeline, and no utility-scale gas-fired power plant yet exist in Botswana.</w:t>
      </w:r>
    </w:p>
    <w:p w14:paraId="19D866FE" w14:textId="750E6BE0"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The inflection point is Serowe, where Botala Energy (ASX/BSE: BTE) is drilling the Pitse Pilot toward a bankable feasibility study (BFS), with a mini-LNG investment decision targeted for Q1 2027 and an LNG plant FID targeted in H2 2026 explicitly framed against South Africa’s "gas cliff" in mid-2028, when Sasol stops supplying piped gas to South African industrial customers (Botala Energy, 2026b; Botala Energy, 2026c; Energies Media, 2026; McGregor, 2026). The state, through Minerals Development Company Botswana (MDCB), is preparing a BWP30 million equity investment for 15% of the Serowe project plus a 1% LNG royalty — the strongest signal yet of government intent to force commercialization (Botala Energy, 2026b; Energies Media, 2026).</w:t>
      </w:r>
    </w:p>
    <w:p w14:paraId="431EDAF7"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The binding constraints are, in order: </w:t>
      </w:r>
    </w:p>
    <w:p w14:paraId="6389DFB0"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(1) unproven sustained commercial flow rates the single technical gate on which every downstream investment depends</w:t>
      </w:r>
    </w:p>
    <w:p w14:paraId="485FEBBE"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(2) absence of midstream/downstream infrastructure no gathering systems, processing, pipelines, LNG/CNG plants or gas storage exist today</w:t>
      </w:r>
    </w:p>
    <w:p w14:paraId="494E52B5"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(3) thin and untested domestic gas demand Botswana consumes no piped natural gas today, and its electricity market is oversupplied when Morupule B performs</w:t>
      </w:r>
    </w:p>
    <w:p w14:paraId="4F332DDF" w14:textId="77777777" w:rsid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(4) funding fragility of the junior developers themselves (Tlou ended June 2026 with A$128,000 cash)</w:t>
      </w:r>
    </w:p>
    <w:p w14:paraId="79F8CC0D" w14:textId="77777777" w:rsidR="00E653F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(5) a regulatory framework that is legally adequate but commercially untested the BERA Act’s natural-gas licensing regime has never been applied to a real gas market (Tlou Energy, 2026</w:t>
      </w:r>
      <w:r w:rsidR="00E653F5">
        <w:rPr>
          <w:rFonts w:ascii="Times New Roman" w:hAnsi="Times New Roman" w:cs="Times New Roman"/>
          <w:sz w:val="24"/>
          <w:szCs w:val="24"/>
        </w:rPr>
        <w:t xml:space="preserve">, </w:t>
      </w:r>
      <w:r w:rsidRPr="00A152D5">
        <w:rPr>
          <w:rFonts w:ascii="Times New Roman" w:hAnsi="Times New Roman" w:cs="Times New Roman"/>
          <w:sz w:val="24"/>
          <w:szCs w:val="24"/>
        </w:rPr>
        <w:t xml:space="preserve">World Bank, 2025; Republic of Botswana, 2016). </w:t>
      </w:r>
    </w:p>
    <w:p w14:paraId="1DF3E7EE" w14:textId="63C9B0FD"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The regional South African gas shortfall after 2028 is the credible anchor demand that changes the </w:t>
      </w:r>
      <w:r w:rsidR="007753A5" w:rsidRPr="00A152D5">
        <w:rPr>
          <w:rFonts w:ascii="Times New Roman" w:hAnsi="Times New Roman" w:cs="Times New Roman"/>
          <w:sz w:val="24"/>
          <w:szCs w:val="24"/>
        </w:rPr>
        <w:t>economics but</w:t>
      </w:r>
      <w:r w:rsidRPr="00A152D5">
        <w:rPr>
          <w:rFonts w:ascii="Times New Roman" w:hAnsi="Times New Roman" w:cs="Times New Roman"/>
          <w:sz w:val="24"/>
          <w:szCs w:val="24"/>
        </w:rPr>
        <w:t xml:space="preserve"> it must be captured via trucked LNG/CNG or new pipeline infrastructure that does not yet exist, and South Africa’s own LNG-import economics are contested (McGregor, 2026; Tsikayi, 2026).</w:t>
      </w:r>
    </w:p>
    <w:p w14:paraId="31155E25" w14:textId="77777777" w:rsidR="00AE1F33" w:rsidRPr="00E653F5" w:rsidRDefault="00000000" w:rsidP="0018326B">
      <w:pPr>
        <w:pStyle w:val="Heading1"/>
        <w:spacing w:line="360" w:lineRule="auto"/>
        <w:jc w:val="both"/>
        <w:rPr>
          <w:rFonts w:ascii="Times New Roman" w:hAnsi="Times New Roman" w:cs="Times New Roman"/>
          <w:color w:val="auto"/>
          <w:sz w:val="24"/>
          <w:szCs w:val="24"/>
        </w:rPr>
      </w:pPr>
      <w:r w:rsidRPr="00E653F5">
        <w:rPr>
          <w:rFonts w:ascii="Times New Roman" w:hAnsi="Times New Roman" w:cs="Times New Roman"/>
          <w:color w:val="auto"/>
          <w:sz w:val="24"/>
          <w:szCs w:val="24"/>
        </w:rPr>
        <w:t>1. Botswana’s CBM Resource and Project Landscape</w:t>
      </w:r>
    </w:p>
    <w:p w14:paraId="1BC96C43" w14:textId="77777777" w:rsidR="00AE1F33" w:rsidRPr="00E653F5" w:rsidRDefault="00000000" w:rsidP="0018326B">
      <w:pPr>
        <w:pStyle w:val="Heading2"/>
        <w:spacing w:line="360" w:lineRule="auto"/>
        <w:jc w:val="both"/>
        <w:rPr>
          <w:rFonts w:ascii="Times New Roman" w:hAnsi="Times New Roman" w:cs="Times New Roman"/>
          <w:color w:val="auto"/>
          <w:sz w:val="24"/>
          <w:szCs w:val="24"/>
        </w:rPr>
      </w:pPr>
      <w:r w:rsidRPr="00E653F5">
        <w:rPr>
          <w:rFonts w:ascii="Times New Roman" w:hAnsi="Times New Roman" w:cs="Times New Roman"/>
          <w:color w:val="auto"/>
          <w:sz w:val="24"/>
          <w:szCs w:val="24"/>
        </w:rPr>
        <w:t>1.1 Geological setting and geographic distribution</w:t>
      </w:r>
    </w:p>
    <w:p w14:paraId="6A7D0513" w14:textId="77777777" w:rsidR="00E653F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Botswana’s CBM prospectivity derives from thick, laterally extensive Permian Karoo coal seams beneath the Kalahari sand cover. The US International Trade Administration notes that "coalbed methane reserves in Central and Northeast Botswana could support natural gas-intensive industries", within a country holding coal resources estimated at 212 billion tonnes (US International Trade Administration). The principal CBM fairways are: </w:t>
      </w:r>
    </w:p>
    <w:p w14:paraId="36C25DED" w14:textId="069B6A86" w:rsidR="00E653F5" w:rsidRPr="00E653F5" w:rsidRDefault="00E653F5" w:rsidP="00E653F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E653F5">
        <w:rPr>
          <w:rFonts w:ascii="Times New Roman" w:hAnsi="Times New Roman" w:cs="Times New Roman"/>
          <w:sz w:val="24"/>
          <w:szCs w:val="24"/>
        </w:rPr>
        <w:t>T</w:t>
      </w:r>
      <w:r w:rsidR="00000000" w:rsidRPr="00E653F5">
        <w:rPr>
          <w:rFonts w:ascii="Times New Roman" w:hAnsi="Times New Roman" w:cs="Times New Roman"/>
          <w:sz w:val="24"/>
          <w:szCs w:val="24"/>
        </w:rPr>
        <w:t xml:space="preserve">he </w:t>
      </w:r>
      <w:proofErr w:type="spellStart"/>
      <w:r w:rsidR="00000000" w:rsidRPr="00E653F5">
        <w:rPr>
          <w:rFonts w:ascii="Times New Roman" w:hAnsi="Times New Roman" w:cs="Times New Roman"/>
          <w:sz w:val="24"/>
          <w:szCs w:val="24"/>
        </w:rPr>
        <w:t>Serowe</w:t>
      </w:r>
      <w:proofErr w:type="spellEnd"/>
      <w:r w:rsidR="00000000" w:rsidRPr="00E653F5">
        <w:rPr>
          <w:rFonts w:ascii="Times New Roman" w:hAnsi="Times New Roman" w:cs="Times New Roman"/>
          <w:sz w:val="24"/>
          <w:szCs w:val="24"/>
        </w:rPr>
        <w:t>/Karoo-Kalahari Basin trend in the Central District (Botala’s licences; Kalahari Energy’s historic acreage)</w:t>
      </w:r>
    </w:p>
    <w:p w14:paraId="267BA7AC" w14:textId="77777777" w:rsidR="00E653F5" w:rsidRDefault="00000000" w:rsidP="00E653F5">
      <w:pPr>
        <w:spacing w:after="120" w:line="360" w:lineRule="auto"/>
        <w:jc w:val="both"/>
        <w:rPr>
          <w:rFonts w:ascii="Times New Roman" w:hAnsi="Times New Roman" w:cs="Times New Roman"/>
          <w:sz w:val="24"/>
          <w:szCs w:val="24"/>
        </w:rPr>
      </w:pPr>
      <w:r w:rsidRPr="00E653F5">
        <w:rPr>
          <w:rFonts w:ascii="Times New Roman" w:hAnsi="Times New Roman" w:cs="Times New Roman"/>
          <w:sz w:val="24"/>
          <w:szCs w:val="24"/>
        </w:rPr>
        <w:t>(ii) the Lesedi/central Botswana area (Tlou Energy)</w:t>
      </w:r>
    </w:p>
    <w:p w14:paraId="78DE30FA" w14:textId="52654AA8" w:rsidR="00E653F5" w:rsidRDefault="00000000" w:rsidP="00E653F5">
      <w:pPr>
        <w:spacing w:after="120" w:line="360" w:lineRule="auto"/>
        <w:jc w:val="both"/>
        <w:rPr>
          <w:rFonts w:ascii="Times New Roman" w:hAnsi="Times New Roman" w:cs="Times New Roman"/>
          <w:sz w:val="24"/>
          <w:szCs w:val="24"/>
        </w:rPr>
      </w:pPr>
      <w:r w:rsidRPr="00E653F5">
        <w:rPr>
          <w:rFonts w:ascii="Times New Roman" w:hAnsi="Times New Roman" w:cs="Times New Roman"/>
          <w:sz w:val="24"/>
          <w:szCs w:val="24"/>
        </w:rPr>
        <w:t xml:space="preserve">(iii) the Central Kalahari Game Reserve (CKGR) area, where the government issued CBM prospecting licences to Tlou and African Coal &amp; Gas Corporation a politically and socially sensitive location (Daily Maverick, 2023). </w:t>
      </w:r>
    </w:p>
    <w:p w14:paraId="194B105F" w14:textId="400E1F93" w:rsidR="00AE1F33" w:rsidRPr="00E653F5" w:rsidRDefault="00000000" w:rsidP="00E653F5">
      <w:pPr>
        <w:spacing w:after="120" w:line="360" w:lineRule="auto"/>
        <w:jc w:val="both"/>
        <w:rPr>
          <w:rFonts w:ascii="Times New Roman" w:hAnsi="Times New Roman" w:cs="Times New Roman"/>
          <w:sz w:val="24"/>
          <w:szCs w:val="24"/>
        </w:rPr>
      </w:pPr>
      <w:r w:rsidRPr="00E653F5">
        <w:rPr>
          <w:rFonts w:ascii="Times New Roman" w:hAnsi="Times New Roman" w:cs="Times New Roman"/>
          <w:sz w:val="24"/>
          <w:szCs w:val="24"/>
        </w:rPr>
        <w:lastRenderedPageBreak/>
        <w:t>An independent academic evaluation of CBM potential in the mid-Zambezi Valley region spanning north-eastern Botswana and north-western Zimbabwe also confirms the regional CBM focus (Potgieter, 2017).</w:t>
      </w:r>
    </w:p>
    <w:p w14:paraId="6FBFD1AB" w14:textId="77777777" w:rsidR="00AE1F33" w:rsidRPr="00E653F5" w:rsidRDefault="00000000" w:rsidP="0018326B">
      <w:pPr>
        <w:pStyle w:val="Heading2"/>
        <w:spacing w:line="360" w:lineRule="auto"/>
        <w:jc w:val="both"/>
        <w:rPr>
          <w:rFonts w:ascii="Times New Roman" w:hAnsi="Times New Roman" w:cs="Times New Roman"/>
          <w:color w:val="auto"/>
          <w:sz w:val="24"/>
          <w:szCs w:val="24"/>
        </w:rPr>
      </w:pPr>
      <w:r w:rsidRPr="00E653F5">
        <w:rPr>
          <w:rFonts w:ascii="Times New Roman" w:hAnsi="Times New Roman" w:cs="Times New Roman"/>
          <w:color w:val="auto"/>
          <w:sz w:val="24"/>
          <w:szCs w:val="24"/>
        </w:rPr>
        <w:t>1.2 Resource estimates: what is claimed, by whom, and with what certainty</w:t>
      </w:r>
    </w:p>
    <w:p w14:paraId="2CDB8010" w14:textId="77777777"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Reported resource figures differ widely by operator and classification. The table below separates certified reserves/resources (independent, PRMS-based) from company claims (uncertified). Note the classification gap: large "3C/prospective" numbers describe geological gas-in-place potential, not commercially recoverable reserves. No figure in this table should be read as proven, producing capacity.</w:t>
      </w:r>
    </w:p>
    <w:tbl>
      <w:tblPr>
        <w:tblStyle w:val="TableGrid"/>
        <w:tblW w:w="0" w:type="auto"/>
        <w:tblLook w:val="04A0" w:firstRow="1" w:lastRow="0" w:firstColumn="1" w:lastColumn="0" w:noHBand="0" w:noVBand="1"/>
      </w:tblPr>
      <w:tblGrid>
        <w:gridCol w:w="2535"/>
        <w:gridCol w:w="1938"/>
        <w:gridCol w:w="3006"/>
        <w:gridCol w:w="2097"/>
      </w:tblGrid>
      <w:tr w:rsidR="0018326B" w:rsidRPr="00A152D5" w14:paraId="1CEDDECC" w14:textId="77777777" w:rsidTr="00E653F5">
        <w:tc>
          <w:tcPr>
            <w:tcW w:w="2736" w:type="dxa"/>
          </w:tcPr>
          <w:p w14:paraId="7BCCB1D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Holder / source</w:t>
            </w:r>
          </w:p>
        </w:tc>
        <w:tc>
          <w:tcPr>
            <w:tcW w:w="2016" w:type="dxa"/>
          </w:tcPr>
          <w:p w14:paraId="76D0532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Figure</w:t>
            </w:r>
          </w:p>
        </w:tc>
        <w:tc>
          <w:tcPr>
            <w:tcW w:w="3168" w:type="dxa"/>
          </w:tcPr>
          <w:p w14:paraId="3112364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Classification &amp; basis</w:t>
            </w:r>
          </w:p>
        </w:tc>
        <w:tc>
          <w:tcPr>
            <w:tcW w:w="2160" w:type="dxa"/>
          </w:tcPr>
          <w:p w14:paraId="22B88C5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Status</w:t>
            </w:r>
          </w:p>
        </w:tc>
      </w:tr>
      <w:tr w:rsidR="0018326B" w:rsidRPr="00A152D5" w14:paraId="268933BF" w14:textId="77777777" w:rsidTr="00E653F5">
        <w:tc>
          <w:tcPr>
            <w:tcW w:w="2736" w:type="dxa"/>
          </w:tcPr>
          <w:p w14:paraId="6C88FA1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 Lesedi ML 2017/18L &amp; PL001/2004</w:t>
            </w:r>
          </w:p>
        </w:tc>
        <w:tc>
          <w:tcPr>
            <w:tcW w:w="2016" w:type="dxa"/>
          </w:tcPr>
          <w:p w14:paraId="5DF0521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2P 25.2 Bcf (Lesedi); 40.8 Bcf total</w:t>
            </w:r>
          </w:p>
        </w:tc>
        <w:tc>
          <w:tcPr>
            <w:tcW w:w="3168" w:type="dxa"/>
          </w:tcPr>
          <w:p w14:paraId="6789826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2P Reserves, independently certified by SRK Consulting (PRMS), re-affirmed Nov 2024</w:t>
            </w:r>
          </w:p>
        </w:tc>
        <w:tc>
          <w:tcPr>
            <w:tcW w:w="2160" w:type="dxa"/>
          </w:tcPr>
          <w:p w14:paraId="215DCCDE" w14:textId="7BAE82A8"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Certified — Botswana’s only certified CBM reserves (Tlou Energy, 2024; Oil &amp; Gas Journal)</w:t>
            </w:r>
          </w:p>
        </w:tc>
      </w:tr>
      <w:tr w:rsidR="0018326B" w:rsidRPr="00A152D5" w14:paraId="49A3CB0A" w14:textId="77777777" w:rsidTr="00E653F5">
        <w:tc>
          <w:tcPr>
            <w:tcW w:w="2736" w:type="dxa"/>
          </w:tcPr>
          <w:p w14:paraId="7892EAB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w:t>
            </w:r>
          </w:p>
        </w:tc>
        <w:tc>
          <w:tcPr>
            <w:tcW w:w="2016" w:type="dxa"/>
          </w:tcPr>
          <w:p w14:paraId="374387D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3P 426.6 Bcf; 2C ~214 Bcf</w:t>
            </w:r>
          </w:p>
        </w:tc>
        <w:tc>
          <w:tcPr>
            <w:tcW w:w="3168" w:type="dxa"/>
          </w:tcPr>
          <w:p w14:paraId="34BFD5D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3P/2C, SRK-certified</w:t>
            </w:r>
          </w:p>
        </w:tc>
        <w:tc>
          <w:tcPr>
            <w:tcW w:w="2160" w:type="dxa"/>
          </w:tcPr>
          <w:p w14:paraId="3E7C8269" w14:textId="23D985C5"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Certified (Tlou Energy; African Financials, 2026b; Tlou Energy, 2024)</w:t>
            </w:r>
          </w:p>
        </w:tc>
      </w:tr>
      <w:tr w:rsidR="0018326B" w:rsidRPr="00A152D5" w14:paraId="05AB517B" w14:textId="77777777" w:rsidTr="00E653F5">
        <w:tc>
          <w:tcPr>
            <w:tcW w:w="2736" w:type="dxa"/>
          </w:tcPr>
          <w:p w14:paraId="2BB110C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(older company statements)</w:t>
            </w:r>
          </w:p>
        </w:tc>
        <w:tc>
          <w:tcPr>
            <w:tcW w:w="2016" w:type="dxa"/>
          </w:tcPr>
          <w:p w14:paraId="42DC98F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~3,043 Bcf 3C (2019); "~3.2 Tcf estimated gas"</w:t>
            </w:r>
          </w:p>
        </w:tc>
        <w:tc>
          <w:tcPr>
            <w:tcW w:w="3168" w:type="dxa"/>
          </w:tcPr>
          <w:p w14:paraId="23E47E2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Company/press estimates, uncertified</w:t>
            </w:r>
          </w:p>
        </w:tc>
        <w:tc>
          <w:tcPr>
            <w:tcW w:w="2160" w:type="dxa"/>
          </w:tcPr>
          <w:p w14:paraId="0FC7F915" w14:textId="482D72C2"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claims (Oil &amp; Gas Journal, 2017; Oil &amp; Gas Journal)</w:t>
            </w:r>
          </w:p>
        </w:tc>
      </w:tr>
      <w:tr w:rsidR="0018326B" w:rsidRPr="00A152D5" w14:paraId="15A5BAAA" w14:textId="77777777" w:rsidTr="00E653F5">
        <w:tc>
          <w:tcPr>
            <w:tcW w:w="2736" w:type="dxa"/>
          </w:tcPr>
          <w:p w14:paraId="18618DAA"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 </w:t>
            </w:r>
            <w:proofErr w:type="spellStart"/>
            <w:r w:rsidRPr="00A152D5">
              <w:rPr>
                <w:rFonts w:ascii="Times New Roman" w:hAnsi="Times New Roman" w:cs="Times New Roman"/>
                <w:sz w:val="24"/>
                <w:szCs w:val="24"/>
              </w:rPr>
              <w:t>Serowe</w:t>
            </w:r>
            <w:proofErr w:type="spellEnd"/>
          </w:p>
        </w:tc>
        <w:tc>
          <w:tcPr>
            <w:tcW w:w="2016" w:type="dxa"/>
          </w:tcPr>
          <w:p w14:paraId="71846C2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3C 7,542 PJ (≈7.1 Tcf); 2C 471 PJ</w:t>
            </w:r>
          </w:p>
        </w:tc>
        <w:tc>
          <w:tcPr>
            <w:tcW w:w="3168" w:type="dxa"/>
          </w:tcPr>
          <w:p w14:paraId="0035F34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Company-reported resource statement; &lt;5% of acreage drilled</w:t>
            </w:r>
          </w:p>
        </w:tc>
        <w:tc>
          <w:tcPr>
            <w:tcW w:w="2160" w:type="dxa"/>
          </w:tcPr>
          <w:p w14:paraId="30C1CB6C" w14:textId="6EC18825"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 not independently certified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w:t>
            </w:r>
          </w:p>
        </w:tc>
      </w:tr>
      <w:tr w:rsidR="0018326B" w:rsidRPr="00A152D5" w14:paraId="4FCEE130" w14:textId="77777777" w:rsidTr="00E653F5">
        <w:tc>
          <w:tcPr>
            <w:tcW w:w="2736" w:type="dxa"/>
          </w:tcPr>
          <w:p w14:paraId="11F6D81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NS Energy Business </w:t>
            </w:r>
            <w:r w:rsidRPr="00A152D5">
              <w:rPr>
                <w:rFonts w:ascii="Times New Roman" w:hAnsi="Times New Roman" w:cs="Times New Roman"/>
                <w:sz w:val="24"/>
                <w:szCs w:val="24"/>
              </w:rPr>
              <w:lastRenderedPageBreak/>
              <w:t>(project profile)</w:t>
            </w:r>
          </w:p>
        </w:tc>
        <w:tc>
          <w:tcPr>
            <w:tcW w:w="2016" w:type="dxa"/>
          </w:tcPr>
          <w:p w14:paraId="45CD878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6.08 Tcf </w:t>
            </w:r>
            <w:r w:rsidRPr="00A152D5">
              <w:rPr>
                <w:rFonts w:ascii="Times New Roman" w:hAnsi="Times New Roman" w:cs="Times New Roman"/>
                <w:sz w:val="24"/>
                <w:szCs w:val="24"/>
              </w:rPr>
              <w:lastRenderedPageBreak/>
              <w:t>prospective</w:t>
            </w:r>
          </w:p>
        </w:tc>
        <w:tc>
          <w:tcPr>
            <w:tcW w:w="3168" w:type="dxa"/>
          </w:tcPr>
          <w:p w14:paraId="78D552A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Prospective resources, </w:t>
            </w:r>
            <w:r w:rsidRPr="00A152D5">
              <w:rPr>
                <w:rFonts w:ascii="Times New Roman" w:hAnsi="Times New Roman" w:cs="Times New Roman"/>
                <w:sz w:val="24"/>
                <w:szCs w:val="24"/>
              </w:rPr>
              <w:lastRenderedPageBreak/>
              <w:t>Serowe CBM Project</w:t>
            </w:r>
          </w:p>
        </w:tc>
        <w:tc>
          <w:tcPr>
            <w:tcW w:w="2160" w:type="dxa"/>
          </w:tcPr>
          <w:p w14:paraId="2AD1DB18" w14:textId="0A2CCE88"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Third-party profile </w:t>
            </w:r>
            <w:r w:rsidRPr="00A152D5">
              <w:rPr>
                <w:rFonts w:ascii="Times New Roman" w:hAnsi="Times New Roman" w:cs="Times New Roman"/>
                <w:sz w:val="24"/>
                <w:szCs w:val="24"/>
              </w:rPr>
              <w:lastRenderedPageBreak/>
              <w:t>citing company data (NS Energy Business)</w:t>
            </w:r>
          </w:p>
        </w:tc>
      </w:tr>
      <w:tr w:rsidR="0018326B" w:rsidRPr="00A152D5" w14:paraId="76C682CE" w14:textId="77777777" w:rsidTr="00E653F5">
        <w:tc>
          <w:tcPr>
            <w:tcW w:w="2736" w:type="dxa"/>
          </w:tcPr>
          <w:p w14:paraId="4EA1D47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Kalahari Energy Botswana</w:t>
            </w:r>
          </w:p>
        </w:tc>
        <w:tc>
          <w:tcPr>
            <w:tcW w:w="2016" w:type="dxa"/>
          </w:tcPr>
          <w:p w14:paraId="3161A86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~10.8 Tcf P50 "probable economic recoverable"</w:t>
            </w:r>
          </w:p>
        </w:tc>
        <w:tc>
          <w:tcPr>
            <w:tcW w:w="3168" w:type="dxa"/>
          </w:tcPr>
          <w:p w14:paraId="0A85A3C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website claim, no published independent certification</w:t>
            </w:r>
          </w:p>
        </w:tc>
        <w:tc>
          <w:tcPr>
            <w:tcW w:w="2160" w:type="dxa"/>
          </w:tcPr>
          <w:p w14:paraId="43E9AE0A" w14:textId="443EAF06"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(Kalahari Energy)</w:t>
            </w:r>
          </w:p>
        </w:tc>
      </w:tr>
      <w:tr w:rsidR="0018326B" w:rsidRPr="00A152D5" w14:paraId="1993C90B" w14:textId="77777777" w:rsidTr="00E653F5">
        <w:tc>
          <w:tcPr>
            <w:tcW w:w="2736" w:type="dxa"/>
          </w:tcPr>
          <w:p w14:paraId="38951C7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 US ITA</w:t>
            </w:r>
          </w:p>
        </w:tc>
        <w:tc>
          <w:tcPr>
            <w:tcW w:w="2016" w:type="dxa"/>
          </w:tcPr>
          <w:p w14:paraId="4B72A06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CBM reserves in Central &amp; NE Botswana "substantial"; 212 bn t coal</w:t>
            </w:r>
          </w:p>
        </w:tc>
        <w:tc>
          <w:tcPr>
            <w:tcW w:w="3168" w:type="dxa"/>
          </w:tcPr>
          <w:p w14:paraId="07817E9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Qualitative government/agency statement</w:t>
            </w:r>
          </w:p>
        </w:tc>
        <w:tc>
          <w:tcPr>
            <w:tcW w:w="2160" w:type="dxa"/>
          </w:tcPr>
          <w:p w14:paraId="0DE15C04" w14:textId="7BEC7139"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Qualitative (US International Trade Administration)</w:t>
            </w:r>
          </w:p>
        </w:tc>
      </w:tr>
    </w:tbl>
    <w:p w14:paraId="55945854" w14:textId="77777777" w:rsidR="00AE1F33" w:rsidRPr="00A152D5" w:rsidRDefault="00AE1F33" w:rsidP="0018326B">
      <w:pPr>
        <w:spacing w:after="40" w:line="360" w:lineRule="auto"/>
        <w:jc w:val="both"/>
        <w:rPr>
          <w:rFonts w:ascii="Times New Roman" w:hAnsi="Times New Roman" w:cs="Times New Roman"/>
          <w:sz w:val="24"/>
          <w:szCs w:val="24"/>
        </w:rPr>
      </w:pPr>
    </w:p>
    <w:p w14:paraId="370D643C" w14:textId="3D38DFC6"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Discrepancy </w:t>
      </w:r>
      <w:r w:rsidR="00E653F5" w:rsidRPr="00A152D5">
        <w:rPr>
          <w:rFonts w:ascii="Times New Roman" w:hAnsi="Times New Roman" w:cs="Times New Roman"/>
          <w:sz w:val="24"/>
          <w:szCs w:val="24"/>
        </w:rPr>
        <w:t>notes</w:t>
      </w:r>
      <w:r w:rsidRPr="00A152D5">
        <w:rPr>
          <w:rFonts w:ascii="Times New Roman" w:hAnsi="Times New Roman" w:cs="Times New Roman"/>
          <w:sz w:val="24"/>
          <w:szCs w:val="24"/>
        </w:rPr>
        <w:t>: Tlou’s certified 2P of ~41 Bcf coexists with company statements of "~3.2 Tcf" of gas across its ~8,000 km² acreage (Oil &amp; Gas Journal, 2017). This is not fraud but classification: 2P reserves attach to a small, drilled, appraised part of the licence area (the 40 km² Lesedi development property), while Tcf-scale figures are unrisked prospective/3C resources over the whole acreage. Investors and policymakers should treat only the SRK-certified 2P/3P/2C numbers as decision-grade. Similarly, Botala’s 7,542 PJ 3C rests on &lt;5% of its acreage being drilled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Data limitation: no government- or regulator-published national CBM resource estimate was located; national figures circulate only via company disclosures and press profiles.</w:t>
      </w:r>
    </w:p>
    <w:p w14:paraId="17CB23D9"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1.3 Project-by-project status (dated, as of September 2026)</w:t>
      </w:r>
    </w:p>
    <w:tbl>
      <w:tblPr>
        <w:tblStyle w:val="TableGrid"/>
        <w:tblW w:w="0" w:type="auto"/>
        <w:tblLook w:val="04A0" w:firstRow="1" w:lastRow="0" w:firstColumn="1" w:lastColumn="0" w:noHBand="0" w:noVBand="1"/>
      </w:tblPr>
      <w:tblGrid>
        <w:gridCol w:w="1931"/>
        <w:gridCol w:w="1567"/>
        <w:gridCol w:w="3050"/>
        <w:gridCol w:w="3028"/>
      </w:tblGrid>
      <w:tr w:rsidR="0018326B" w:rsidRPr="00A152D5" w14:paraId="3ABDE0A3" w14:textId="77777777" w:rsidTr="00E653F5">
        <w:tc>
          <w:tcPr>
            <w:tcW w:w="2448" w:type="dxa"/>
          </w:tcPr>
          <w:p w14:paraId="672AEB5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Project / operator</w:t>
            </w:r>
          </w:p>
        </w:tc>
        <w:tc>
          <w:tcPr>
            <w:tcW w:w="2016" w:type="dxa"/>
          </w:tcPr>
          <w:p w14:paraId="7493223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Location</w:t>
            </w:r>
          </w:p>
        </w:tc>
        <w:tc>
          <w:tcPr>
            <w:tcW w:w="3456" w:type="dxa"/>
          </w:tcPr>
          <w:p w14:paraId="4B94D8B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Status (date)</w:t>
            </w:r>
          </w:p>
        </w:tc>
        <w:tc>
          <w:tcPr>
            <w:tcW w:w="4320" w:type="dxa"/>
          </w:tcPr>
          <w:p w14:paraId="284A056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Key verified facts</w:t>
            </w:r>
          </w:p>
        </w:tc>
      </w:tr>
      <w:tr w:rsidR="0018326B" w:rsidRPr="00A152D5" w14:paraId="7A52A0EC" w14:textId="77777777" w:rsidTr="00E653F5">
        <w:tc>
          <w:tcPr>
            <w:tcW w:w="2448" w:type="dxa"/>
          </w:tcPr>
          <w:p w14:paraId="215FAB1A" w14:textId="3E8AB0D2"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Lesedi</w:t>
            </w:r>
            <w:r w:rsidR="007753A5">
              <w:rPr>
                <w:rFonts w:ascii="Times New Roman" w:hAnsi="Times New Roman" w:cs="Times New Roman"/>
                <w:sz w:val="24"/>
                <w:szCs w:val="24"/>
              </w:rPr>
              <w:t>-</w:t>
            </w:r>
            <w:r w:rsidRPr="00A152D5">
              <w:rPr>
                <w:rFonts w:ascii="Times New Roman" w:hAnsi="Times New Roman" w:cs="Times New Roman"/>
                <w:sz w:val="24"/>
                <w:szCs w:val="24"/>
              </w:rPr>
              <w:t>Tlou Energy (ASX/BSE: TOU/TLOU)</w:t>
            </w:r>
          </w:p>
        </w:tc>
        <w:tc>
          <w:tcPr>
            <w:tcW w:w="2016" w:type="dxa"/>
          </w:tcPr>
          <w:p w14:paraId="6E33CEC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Central District, ~60 km from Morupule grid</w:t>
            </w:r>
          </w:p>
        </w:tc>
        <w:tc>
          <w:tcPr>
            <w:tcW w:w="3456" w:type="dxa"/>
          </w:tcPr>
          <w:p w14:paraId="549062F6" w14:textId="4D7FAF30"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First revenue achieved H1 2026, via data </w:t>
            </w:r>
            <w:proofErr w:type="spellStart"/>
            <w:r w:rsidRPr="00A152D5">
              <w:rPr>
                <w:rFonts w:ascii="Times New Roman" w:hAnsi="Times New Roman" w:cs="Times New Roman"/>
                <w:sz w:val="24"/>
                <w:szCs w:val="24"/>
              </w:rPr>
              <w:t>centre</w:t>
            </w:r>
            <w:proofErr w:type="spellEnd"/>
            <w:r w:rsidRPr="00A152D5">
              <w:rPr>
                <w:rFonts w:ascii="Times New Roman" w:hAnsi="Times New Roman" w:cs="Times New Roman"/>
                <w:sz w:val="24"/>
                <w:szCs w:val="24"/>
              </w:rPr>
              <w:t xml:space="preserve"> not via power sales. Substation ~90% complete, works deferred pending funding; 100 km 66 kV line complete; </w:t>
            </w:r>
            <w:r w:rsidRPr="00A152D5">
              <w:rPr>
                <w:rFonts w:ascii="Times New Roman" w:hAnsi="Times New Roman" w:cs="Times New Roman"/>
                <w:sz w:val="24"/>
                <w:szCs w:val="24"/>
              </w:rPr>
              <w:lastRenderedPageBreak/>
              <w:t>Lesedi 4 &amp; 6 wells producing gas + water (dewatering/production testing ongoing, quarter ended 30 Jun 2026)</w:t>
            </w:r>
          </w:p>
        </w:tc>
        <w:tc>
          <w:tcPr>
            <w:tcW w:w="4320" w:type="dxa"/>
          </w:tcPr>
          <w:p w14:paraId="423159E6" w14:textId="7186A76D"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10 MW BPC PPA (pilot PPA Jan 2021); mining licence to 2042; SRK-certified 2P 40.8 Bcf; Kala Data Centre fully commissioned, first full </w:t>
            </w:r>
            <w:r w:rsidRPr="00A152D5">
              <w:rPr>
                <w:rFonts w:ascii="Times New Roman" w:hAnsi="Times New Roman" w:cs="Times New Roman"/>
                <w:sz w:val="24"/>
                <w:szCs w:val="24"/>
              </w:rPr>
              <w:lastRenderedPageBreak/>
              <w:t>quarter of operation Q2 2026; cash A$128k at 30 Jun 2026; shareholder loan A$10m (A$6.51m drawn, 10% interest) (Tlou Energy; Tlou Energy, 2026; African Financials, 2026b; Tlou Energy, 2024; Tlou Energy, 2025; Data Center Dynamics)</w:t>
            </w:r>
          </w:p>
        </w:tc>
      </w:tr>
      <w:tr w:rsidR="0018326B" w:rsidRPr="00A152D5" w14:paraId="69DB688A" w14:textId="77777777" w:rsidTr="00E653F5">
        <w:tc>
          <w:tcPr>
            <w:tcW w:w="2448" w:type="dxa"/>
          </w:tcPr>
          <w:p w14:paraId="4EF46BCE"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lastRenderedPageBreak/>
              <w:t>Serowe</w:t>
            </w:r>
            <w:proofErr w:type="spellEnd"/>
            <w:r w:rsidRPr="00A152D5">
              <w:rPr>
                <w:rFonts w:ascii="Times New Roman" w:hAnsi="Times New Roman" w:cs="Times New Roman"/>
                <w:sz w:val="24"/>
                <w:szCs w:val="24"/>
              </w:rPr>
              <w:t xml:space="preserve"> —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(ASX/BSE: BTE)</w:t>
            </w:r>
          </w:p>
        </w:tc>
        <w:tc>
          <w:tcPr>
            <w:tcW w:w="2016" w:type="dxa"/>
          </w:tcPr>
          <w:p w14:paraId="11D8913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Serowe, Central District; &gt;6,000 km² after 2026 licence additions</w:t>
            </w:r>
          </w:p>
        </w:tc>
        <w:tc>
          <w:tcPr>
            <w:tcW w:w="3456" w:type="dxa"/>
          </w:tcPr>
          <w:p w14:paraId="3C4864A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Pilot/appraisal. Pitse Pilot 5-well cluster; central production well 3.5B drilled to ~435 m, ready for production testing; sustained flow test targeted Sep 2026; mini-LNG BFS due Aug 2026; full BFS completion &amp; Phase-2 mini-LNG investment decision Q1 2027; LNG FID targeted H2 2026; first LNG targeted 2027/28</w:t>
            </w:r>
          </w:p>
        </w:tc>
        <w:tc>
          <w:tcPr>
            <w:tcW w:w="4320" w:type="dxa"/>
          </w:tcPr>
          <w:p w14:paraId="4049CA1C" w14:textId="27F60F3E"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3C 7,542 PJ; 2C 471 PJ (company); Phase capex: $4m (Pitse, 5 wells) </w:t>
            </w:r>
            <w:r w:rsidR="007753A5">
              <w:rPr>
                <w:rFonts w:ascii="Times New Roman" w:hAnsi="Times New Roman" w:cs="Times New Roman"/>
                <w:sz w:val="24"/>
                <w:szCs w:val="24"/>
              </w:rPr>
              <w:t>to</w:t>
            </w:r>
            <w:r w:rsidRPr="00A152D5">
              <w:rPr>
                <w:rFonts w:ascii="Times New Roman" w:hAnsi="Times New Roman" w:cs="Times New Roman"/>
                <w:sz w:val="24"/>
                <w:szCs w:val="24"/>
              </w:rPr>
              <w:t xml:space="preserve"> $10m (9 wells + 1 Galileo mini-LNG) </w:t>
            </w:r>
            <w:r w:rsidR="007753A5">
              <w:rPr>
                <w:rFonts w:ascii="Times New Roman" w:hAnsi="Times New Roman" w:cs="Times New Roman"/>
                <w:sz w:val="24"/>
                <w:szCs w:val="24"/>
              </w:rPr>
              <w:t xml:space="preserve">to </w:t>
            </w:r>
            <w:r w:rsidRPr="00A152D5">
              <w:rPr>
                <w:rFonts w:ascii="Times New Roman" w:hAnsi="Times New Roman" w:cs="Times New Roman"/>
                <w:sz w:val="24"/>
                <w:szCs w:val="24"/>
              </w:rPr>
              <w:t xml:space="preserve">$24m (36 wells + 4 mini-LNG units) </w:t>
            </w:r>
            <w:r w:rsidR="007753A5">
              <w:rPr>
                <w:rFonts w:ascii="Times New Roman" w:hAnsi="Times New Roman" w:cs="Times New Roman"/>
                <w:sz w:val="24"/>
                <w:szCs w:val="24"/>
              </w:rPr>
              <w:t>to</w:t>
            </w:r>
            <w:r w:rsidRPr="00A152D5">
              <w:rPr>
                <w:rFonts w:ascii="Times New Roman" w:hAnsi="Times New Roman" w:cs="Times New Roman"/>
                <w:sz w:val="24"/>
                <w:szCs w:val="24"/>
              </w:rPr>
              <w:t xml:space="preserve"> $200m (Chart LNG plant + pipeline); offtake: FFS Refiners long-term LNG supply agreement (Jan 2025) and SCAW binding LOI up to 3.5 PJ/a, option 4.7 PJ/a (Mar 2025); MDCB BWP30m for 15% + BWP5m for 1% LNG royalty legal drafting final, close targeted May 2026 (Botala Energy; Botala Energy, 2026b;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2026c; </w:t>
            </w:r>
            <w:proofErr w:type="spellStart"/>
            <w:r w:rsidRPr="00A152D5">
              <w:rPr>
                <w:rFonts w:ascii="Times New Roman" w:hAnsi="Times New Roman" w:cs="Times New Roman"/>
                <w:sz w:val="24"/>
                <w:szCs w:val="24"/>
              </w:rPr>
              <w:t>BusinessWeekly</w:t>
            </w:r>
            <w:proofErr w:type="spellEnd"/>
            <w:r w:rsidRPr="00A152D5">
              <w:rPr>
                <w:rFonts w:ascii="Times New Roman" w:hAnsi="Times New Roman" w:cs="Times New Roman"/>
                <w:sz w:val="24"/>
                <w:szCs w:val="24"/>
              </w:rPr>
              <w:t xml:space="preserve">.; Global </w:t>
            </w:r>
            <w:r w:rsidRPr="00A152D5">
              <w:rPr>
                <w:rFonts w:ascii="Times New Roman" w:hAnsi="Times New Roman" w:cs="Times New Roman"/>
                <w:sz w:val="24"/>
                <w:szCs w:val="24"/>
              </w:rPr>
              <w:lastRenderedPageBreak/>
              <w:t>Energy Monitor; Energies Media, 2026; Botala Energy, 2026a)</w:t>
            </w:r>
          </w:p>
        </w:tc>
      </w:tr>
      <w:tr w:rsidR="0018326B" w:rsidRPr="00A152D5" w14:paraId="662BED9C" w14:textId="77777777" w:rsidTr="00E653F5">
        <w:tc>
          <w:tcPr>
            <w:tcW w:w="2448" w:type="dxa"/>
          </w:tcPr>
          <w:p w14:paraId="2146643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Kalahari Energy Botswana — CBM power project</w:t>
            </w:r>
          </w:p>
        </w:tc>
        <w:tc>
          <w:tcPr>
            <w:tcW w:w="2016" w:type="dxa"/>
          </w:tcPr>
          <w:p w14:paraId="247EF23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Central Kalahari Karoo Basin; gas field + plant + 220 kV line to Serule substation</w:t>
            </w:r>
          </w:p>
        </w:tc>
        <w:tc>
          <w:tcPr>
            <w:tcW w:w="3456" w:type="dxa"/>
          </w:tcPr>
          <w:p w14:paraId="351EDAD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Announced/development-supported; no FID evidence found. USTDA grant awarded for feasibility of a 110 MW (reported elsewhere as 97 MW) gas-engine power plant with gas-field extraction/processing; Prana Energy appointed project developer; Advanced Resources International for reservoir modelling</w:t>
            </w:r>
          </w:p>
        </w:tc>
        <w:tc>
          <w:tcPr>
            <w:tcW w:w="4320" w:type="dxa"/>
          </w:tcPr>
          <w:p w14:paraId="7BBEEA35" w14:textId="492648DD"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1,200–1,500 construction jobs projected; claims ~10.8 Tcf P50 (company, uncertified); government minister has publicly identified Kalahari Energy and Tlou as "producing CBM gas" (i.e., pilot-scale) (Africa Energy Portal; Kalahari Energy; Ministry of Minerals and Energy, 2019)</w:t>
            </w:r>
          </w:p>
        </w:tc>
      </w:tr>
      <w:tr w:rsidR="0018326B" w:rsidRPr="00A152D5" w14:paraId="60D4B8FC" w14:textId="77777777" w:rsidTr="00E653F5">
        <w:tc>
          <w:tcPr>
            <w:tcW w:w="2448" w:type="dxa"/>
          </w:tcPr>
          <w:p w14:paraId="3E476B57"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legacy acreage (Strata-X → Botala lineage)</w:t>
            </w:r>
          </w:p>
        </w:tc>
        <w:tc>
          <w:tcPr>
            <w:tcW w:w="2016" w:type="dxa"/>
          </w:tcPr>
          <w:p w14:paraId="54EDB12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Serowe</w:t>
            </w:r>
          </w:p>
        </w:tc>
        <w:tc>
          <w:tcPr>
            <w:tcW w:w="3456" w:type="dxa"/>
          </w:tcPr>
          <w:p w14:paraId="3DB15EF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Historical: Strata-X acquired Magnum Gas &amp; Power’s 25% Serowe interest Feb 2018 (consolidating 100%)</w:t>
            </w:r>
          </w:p>
        </w:tc>
        <w:tc>
          <w:tcPr>
            <w:tcW w:w="4320" w:type="dxa"/>
          </w:tcPr>
          <w:p w14:paraId="5894D5A3" w14:textId="383761D9"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Predecessor drilling (incl. well MAS-13 on adjacent acreage) demonstrated ~120,000 scfd sustained for ~3 months post-stimulation</w:t>
            </w:r>
            <w:r w:rsidR="00D778FB">
              <w:rPr>
                <w:rFonts w:ascii="Times New Roman" w:hAnsi="Times New Roman" w:cs="Times New Roman"/>
                <w:sz w:val="24"/>
                <w:szCs w:val="24"/>
              </w:rPr>
              <w:t xml:space="preserve"> </w:t>
            </w:r>
            <w:r w:rsidRPr="00A152D5">
              <w:rPr>
                <w:rFonts w:ascii="Times New Roman" w:hAnsi="Times New Roman" w:cs="Times New Roman"/>
                <w:sz w:val="24"/>
                <w:szCs w:val="24"/>
              </w:rPr>
              <w:t xml:space="preserve">the flow-rate benchmark </w:t>
            </w:r>
            <w:proofErr w:type="spellStart"/>
            <w:r w:rsidRPr="00A152D5">
              <w:rPr>
                <w:rFonts w:ascii="Times New Roman" w:hAnsi="Times New Roman" w:cs="Times New Roman"/>
                <w:sz w:val="24"/>
                <w:szCs w:val="24"/>
              </w:rPr>
              <w:t>Botala’s</w:t>
            </w:r>
            <w:proofErr w:type="spellEnd"/>
            <w:r w:rsidRPr="00A152D5">
              <w:rPr>
                <w:rFonts w:ascii="Times New Roman" w:hAnsi="Times New Roman" w:cs="Times New Roman"/>
                <w:sz w:val="24"/>
                <w:szCs w:val="24"/>
              </w:rPr>
              <w:t xml:space="preserve"> 3.5B is designed to replicate (Botala Energy, 2026b; NS Energy Business, n.d.; Proactive Investors, n.d.)</w:t>
            </w:r>
          </w:p>
        </w:tc>
      </w:tr>
      <w:tr w:rsidR="0018326B" w:rsidRPr="00A152D5" w14:paraId="5F70E2E5" w14:textId="77777777" w:rsidTr="00E653F5">
        <w:tc>
          <w:tcPr>
            <w:tcW w:w="2448" w:type="dxa"/>
          </w:tcPr>
          <w:p w14:paraId="5BC9958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Magnum Gas &amp; Power (ASX: MPE, exited)</w:t>
            </w:r>
          </w:p>
        </w:tc>
        <w:tc>
          <w:tcPr>
            <w:tcW w:w="2016" w:type="dxa"/>
          </w:tcPr>
          <w:p w14:paraId="5F7A512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Botswana CBM permits</w:t>
            </w:r>
          </w:p>
        </w:tc>
        <w:tc>
          <w:tcPr>
            <w:tcW w:w="3456" w:type="dxa"/>
          </w:tcPr>
          <w:p w14:paraId="728841B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Exited Botswana (2018 sale of Serowe interest)</w:t>
            </w:r>
          </w:p>
        </w:tc>
        <w:tc>
          <w:tcPr>
            <w:tcW w:w="4320" w:type="dxa"/>
          </w:tcPr>
          <w:p w14:paraId="704D4585" w14:textId="321568DA"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Reported 95% methane in borehole gas samples during its CBM exploration </w:t>
            </w:r>
            <w:proofErr w:type="gramStart"/>
            <w:r w:rsidRPr="00A152D5">
              <w:rPr>
                <w:rFonts w:ascii="Times New Roman" w:hAnsi="Times New Roman" w:cs="Times New Roman"/>
                <w:sz w:val="24"/>
                <w:szCs w:val="24"/>
              </w:rPr>
              <w:t>program  historical</w:t>
            </w:r>
            <w:proofErr w:type="gramEnd"/>
            <w:r w:rsidRPr="00A152D5">
              <w:rPr>
                <w:rFonts w:ascii="Times New Roman" w:hAnsi="Times New Roman" w:cs="Times New Roman"/>
                <w:sz w:val="24"/>
                <w:szCs w:val="24"/>
              </w:rPr>
              <w:t xml:space="preserve"> evidence of gas quality (Natural Gas </w:t>
            </w:r>
            <w:r w:rsidRPr="00A152D5">
              <w:rPr>
                <w:rFonts w:ascii="Times New Roman" w:hAnsi="Times New Roman" w:cs="Times New Roman"/>
                <w:sz w:val="24"/>
                <w:szCs w:val="24"/>
              </w:rPr>
              <w:lastRenderedPageBreak/>
              <w:t>Worl.; Proactive Investors,)</w:t>
            </w:r>
          </w:p>
        </w:tc>
      </w:tr>
    </w:tbl>
    <w:p w14:paraId="08BD5478" w14:textId="77777777" w:rsidR="00AE1F33" w:rsidRPr="00A152D5" w:rsidRDefault="00AE1F33" w:rsidP="0018326B">
      <w:pPr>
        <w:spacing w:after="40" w:line="360" w:lineRule="auto"/>
        <w:jc w:val="both"/>
        <w:rPr>
          <w:rFonts w:ascii="Times New Roman" w:hAnsi="Times New Roman" w:cs="Times New Roman"/>
          <w:sz w:val="24"/>
          <w:szCs w:val="24"/>
        </w:rPr>
      </w:pPr>
    </w:p>
    <w:p w14:paraId="625E3AEF"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1.4 Historical exploration and what it demonstrates</w:t>
      </w:r>
    </w:p>
    <w:p w14:paraId="5407DDA1" w14:textId="021AE471"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CBM exploration in Botswana spans roughly two decades: Tlou has operated since 2007 (prospecting licence PL001/2004 lineage) and flared its first gas in 2014 (Oil &amp; Gas Journal, 2017; Oil &amp; Gas Journal). Milestones since: 2014 Lesedi core-hole program; 2018 first development-pod drilling (vertical + lateral wells); 2018 government CBM gas-to-power tender award to Tlou; January 2021 pilot PPA with BPC; 2021-22 66 kV transmission line construction; January 2025 Kala Data Centre agreement; March 2025 Botala’s mining licence/exclusivity; 2025-26 Pitse Pilot drilling and stimulation program (Botala Energy, 2026c; Oil &amp; Gas Journal, 2017; Oil &amp; Gas Journal, n.d.; Tlou Energy, 2025; Data Center Dynamics).</w:t>
      </w:r>
    </w:p>
    <w:p w14:paraId="4CCE5E87" w14:textId="204A2CE9"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What the record demonstrates: the geology consistently delivers gas (multiple operators have flowed gas; methane contents of ~95% reported), the coal seams are thick and shallow at Serowe (well 3.5B total depth ~435 m; 13 m of high-quality coal intersected in 3.5B’s predecessor drilling versus ~10 m pre-drill estimate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2026), and the state is now actively participating. What it equally demonstrates is the commercialization gap: every operator to date has been a small-cap funded by placements and shareholder loans; none has yet achieved sustained commercial production or closed project finance. The gap between resource potential (multi-Tcf claims) and commercial realization (zero commercial production today) is the defining fact of the sector </w:t>
      </w:r>
      <w:proofErr w:type="gramStart"/>
      <w:r w:rsidRPr="00A152D5">
        <w:rPr>
          <w:rFonts w:ascii="Times New Roman" w:hAnsi="Times New Roman" w:cs="Times New Roman"/>
          <w:sz w:val="24"/>
          <w:szCs w:val="24"/>
        </w:rPr>
        <w:t>( Tlou</w:t>
      </w:r>
      <w:proofErr w:type="gramEnd"/>
      <w:r w:rsidRPr="00A152D5">
        <w:rPr>
          <w:rFonts w:ascii="Times New Roman" w:hAnsi="Times New Roman" w:cs="Times New Roman"/>
          <w:sz w:val="24"/>
          <w:szCs w:val="24"/>
        </w:rPr>
        <w:t xml:space="preserve"> Energy, 2026;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2026b).</w:t>
      </w:r>
    </w:p>
    <w:p w14:paraId="240D303F"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2. Regulatory and Institutional Framework</w:t>
      </w:r>
    </w:p>
    <w:p w14:paraId="29009424" w14:textId="72448402"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2.1 Upstream licensing</w:t>
      </w:r>
      <w:r w:rsidR="00D778FB">
        <w:rPr>
          <w:rFonts w:ascii="Times New Roman" w:hAnsi="Times New Roman" w:cs="Times New Roman"/>
          <w:b w:val="0"/>
          <w:bCs w:val="0"/>
          <w:color w:val="auto"/>
          <w:sz w:val="24"/>
          <w:szCs w:val="24"/>
        </w:rPr>
        <w:t xml:space="preserve">: </w:t>
      </w:r>
      <w:r w:rsidRPr="00A152D5">
        <w:rPr>
          <w:rFonts w:ascii="Times New Roman" w:hAnsi="Times New Roman" w:cs="Times New Roman"/>
          <w:b w:val="0"/>
          <w:bCs w:val="0"/>
          <w:color w:val="auto"/>
          <w:sz w:val="24"/>
          <w:szCs w:val="24"/>
        </w:rPr>
        <w:t xml:space="preserve"> Petroleum (Exploration and Production) Act (Cap. 67:01)</w:t>
      </w:r>
    </w:p>
    <w:p w14:paraId="163FE5D9" w14:textId="77777777"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CBM is treated as petroleum under the Petroleum (Exploration and Production) Act, Cap. 67:01. Verified structural provisions (Republic of Botswana, n.d.a):</w:t>
      </w:r>
    </w:p>
    <w:p w14:paraId="2C617539"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Exploration licences (ss. 17–27): application to the Minister, exclusive exploration rights, defined term and conditions of grant.</w:t>
      </w:r>
    </w:p>
    <w:p w14:paraId="31DAD8CF" w14:textId="25E0E119"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Development licences (ss. 34–45): available to registered exploration-licence holders on discovery; defined duration and renewal (s. 41). Botala’s Serowe mining licence with 10-year </w:t>
      </w:r>
      <w:r w:rsidRPr="00A152D5">
        <w:rPr>
          <w:rFonts w:ascii="Times New Roman" w:hAnsi="Times New Roman" w:cs="Times New Roman"/>
          <w:sz w:val="24"/>
          <w:szCs w:val="24"/>
        </w:rPr>
        <w:lastRenderedPageBreak/>
        <w:t>exclusivity (March 2025) and Tlou’s mining licence valid to 2042 were granted under this framework (Tlou Energy; Global Energy Monitor).</w:t>
      </w:r>
    </w:p>
    <w:p w14:paraId="33BC5385" w14:textId="3F283062"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Ministerial powers: power to obtain information (s. 14) and to suspend or cancel licences (s. 48</w:t>
      </w:r>
      <w:proofErr w:type="gramStart"/>
      <w:r w:rsidRPr="00A152D5">
        <w:rPr>
          <w:rFonts w:ascii="Times New Roman" w:hAnsi="Times New Roman" w:cs="Times New Roman"/>
          <w:sz w:val="24"/>
          <w:szCs w:val="24"/>
        </w:rPr>
        <w:t>)  a</w:t>
      </w:r>
      <w:proofErr w:type="gramEnd"/>
      <w:r w:rsidRPr="00A152D5">
        <w:rPr>
          <w:rFonts w:ascii="Times New Roman" w:hAnsi="Times New Roman" w:cs="Times New Roman"/>
          <w:sz w:val="24"/>
          <w:szCs w:val="24"/>
        </w:rPr>
        <w:t xml:space="preserve"> meaningful political/discretionary risk factor for long-tenor gas projects.</w:t>
      </w:r>
    </w:p>
    <w:p w14:paraId="5ADCD262" w14:textId="1B3603F3"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Fiscal provisions: royalty on petroleum under development licence (s. 73), provisional royalty (s. 74), remission power (s. 76), annual licence fee (s. 78), and security for compliance (s. 79). For the 2018 CBM gas-to-power tender, the ministry required an annual US$9,000 licence fee plus a 3% royalty of gross market value, declining an equity share the only publicly documented CBM-specific fiscal terms found (Oil &amp; Gas Journal, 2017). Botala’s MDCB deal adds a negotiated 1% royalty on future LNG production alongside a 15% state equity (Botala Energy, 2026b).</w:t>
      </w:r>
    </w:p>
    <w:p w14:paraId="647FD4DD" w14:textId="458EEC81"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Disposal control: s. 75 prohibits disposal of petroleum otherwise than in accordance with the </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giving government leverage over gas commercialization routes.</w:t>
      </w:r>
    </w:p>
    <w:p w14:paraId="42D4D985" w14:textId="04F8AEA1"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2.2 Midstream/downstream licensing</w:t>
      </w:r>
      <w:r w:rsidR="00D778FB">
        <w:rPr>
          <w:rFonts w:ascii="Times New Roman" w:hAnsi="Times New Roman" w:cs="Times New Roman"/>
          <w:b w:val="0"/>
          <w:bCs w:val="0"/>
          <w:color w:val="auto"/>
          <w:sz w:val="24"/>
          <w:szCs w:val="24"/>
        </w:rPr>
        <w:t xml:space="preserve">: </w:t>
      </w:r>
      <w:r w:rsidRPr="00A152D5">
        <w:rPr>
          <w:rFonts w:ascii="Times New Roman" w:hAnsi="Times New Roman" w:cs="Times New Roman"/>
          <w:b w:val="0"/>
          <w:bCs w:val="0"/>
          <w:color w:val="auto"/>
          <w:sz w:val="24"/>
          <w:szCs w:val="24"/>
        </w:rPr>
        <w:t xml:space="preserve"> BERA Act 2016</w:t>
      </w:r>
    </w:p>
    <w:p w14:paraId="7AA998A8" w14:textId="3E1FD6FC"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The Botswana Energy Regulatory Authority Act, 2016 gives BERA statutory authority over the entire gas value chain a framework that is legally complete but commercially untested, since no gas network exists to regulate (Republic of Botswana, 2016):</w:t>
      </w:r>
    </w:p>
    <w:p w14:paraId="575260F6"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Section 36(1): a BERA licence is mandatory to operate a natural-gas system, transmit, distribute, store, sell natural gas, or import/export natural gas.</w:t>
      </w:r>
    </w:p>
    <w:p w14:paraId="0E5EA7FE" w14:textId="703A289C"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Section 36(2): exemption for gas storage below 5,000 m³ relevant to small modular LNG/CNG operations.</w:t>
      </w:r>
    </w:p>
    <w:p w14:paraId="605F80F5"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Section 6(2)(f): BERA regulates network and storage access, including third-party access to energy transport and storage infrastructure.</w:t>
      </w:r>
    </w:p>
    <w:p w14:paraId="4AE30DFF"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Section 34: licensing of all service providers; penalties for unlicensed operation up to P30,000, 10% of annual turnover, or five years’ imprisonment.</w:t>
      </w:r>
    </w:p>
    <w:p w14:paraId="039CC50F" w14:textId="4260D080"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Implication: a CBM developer selling gas or LNG must obtain BERA downstream licences in addition to its upstream development </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a dual-permitting path (MME/upstream + BERA/midstream-downstream) that adds sequencing risk for first movers. BERA has to date issued gas-market regulations mainly around LPG and petroleum products; a dedicated natural-gas tariff/pricing framework was not identified in public sources (data limitation).</w:t>
      </w:r>
    </w:p>
    <w:p w14:paraId="304086A0"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lastRenderedPageBreak/>
        <w:t>2.3 Environmental, water, land and community requirements</w:t>
      </w:r>
    </w:p>
    <w:p w14:paraId="3679681D" w14:textId="10DB51EB"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Environmental approval: Botala states all environmental and planning approvals for its Serowe mining licence were secured by March 2025 (Global Energy Monitor); Tlou’s Lesedi environmental approval is listed as secured in its Nov 2024 disclosure (Tlou Energy, 2024). Botswana’s Environmental Assessment Act requires EIA for petroleum development; project-level EIA documents were not publicly retrievable (data limitation).</w:t>
      </w:r>
    </w:p>
    <w:p w14:paraId="6A9BFF04" w14:textId="19126A8A"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Water: CBM development requires dewatering of coal seams (both active projects are conducting dewatering</w:t>
      </w:r>
      <w:r w:rsidR="00D778FB">
        <w:rPr>
          <w:rFonts w:ascii="Times New Roman" w:hAnsi="Times New Roman" w:cs="Times New Roman"/>
          <w:sz w:val="24"/>
          <w:szCs w:val="24"/>
        </w:rPr>
        <w:t xml:space="preserve"> </w:t>
      </w:r>
      <w:r w:rsidRPr="00A152D5">
        <w:rPr>
          <w:rFonts w:ascii="Times New Roman" w:hAnsi="Times New Roman" w:cs="Times New Roman"/>
          <w:sz w:val="24"/>
          <w:szCs w:val="24"/>
        </w:rPr>
        <w:t xml:space="preserve">Lesedi 4/6 and </w:t>
      </w:r>
      <w:proofErr w:type="spellStart"/>
      <w:r w:rsidRPr="00A152D5">
        <w:rPr>
          <w:rFonts w:ascii="Times New Roman" w:hAnsi="Times New Roman" w:cs="Times New Roman"/>
          <w:sz w:val="24"/>
          <w:szCs w:val="24"/>
        </w:rPr>
        <w:t>Pitse</w:t>
      </w:r>
      <w:proofErr w:type="spellEnd"/>
      <w:r w:rsidRPr="00A152D5">
        <w:rPr>
          <w:rFonts w:ascii="Times New Roman" w:hAnsi="Times New Roman" w:cs="Times New Roman"/>
          <w:sz w:val="24"/>
          <w:szCs w:val="24"/>
        </w:rPr>
        <w:t xml:space="preserve"> wells (Tlou Energy, 2026; Botala Energy, 2026c)). Groundwater abstraction in Botswana is administered under water legislation with permits for borehole/water-rights use; the specific permitting pathway for large-volume CBM produced-water abstraction and disposal was not located in public sources a genuine regulatory ambiguity given the Karoo’s role as an aquifer system in a water-scarce country.</w:t>
      </w:r>
    </w:p>
    <w:p w14:paraId="7D933E86"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Land access and community: CBM licences overlap protected and community land. Prospecting licences have been granted inside the Central Kalahari Game Reserve to Tlou and African Coal &amp; Gas, prompting strong opposition from Survival International and NGOs over consultation with San/Basarwa communities (Sunday Standard, n.d.; Daily Maverick, 2023; Survival International, n.d.). Daily Maverick’s 2023 review of the mining cadastre documented the hydrocarbon licence footprint in the CKGR, including at least one suspended licence (Daily Maverick, 2023). This is a demonstrated social/land-use risk, not a speculative one.</w:t>
      </w:r>
    </w:p>
    <w:p w14:paraId="14D2A779" w14:textId="77777777" w:rsidR="00AE1F33" w:rsidRPr="002D38C2" w:rsidRDefault="00000000" w:rsidP="0018326B">
      <w:pPr>
        <w:pStyle w:val="Heading2"/>
        <w:spacing w:line="360" w:lineRule="auto"/>
        <w:jc w:val="both"/>
        <w:rPr>
          <w:rFonts w:ascii="Times New Roman" w:hAnsi="Times New Roman" w:cs="Times New Roman"/>
          <w:color w:val="auto"/>
          <w:sz w:val="24"/>
          <w:szCs w:val="24"/>
        </w:rPr>
      </w:pPr>
      <w:r w:rsidRPr="002D38C2">
        <w:rPr>
          <w:rFonts w:ascii="Times New Roman" w:hAnsi="Times New Roman" w:cs="Times New Roman"/>
          <w:color w:val="auto"/>
          <w:sz w:val="24"/>
          <w:szCs w:val="24"/>
        </w:rPr>
        <w:t>2.4 Institutions and recent policy direction</w:t>
      </w:r>
    </w:p>
    <w:p w14:paraId="706F8C1E"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Ministry of Minerals and Energy (MME): policy, upstream licensing; publicly championed CBM as "clean energy" and confirmed two companies producing CBM gas at pilot scale (2019 ministerial statement) (Ministry of Minerals and Energy, 2019).</w:t>
      </w:r>
    </w:p>
    <w:p w14:paraId="025F5FD3"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BERA: downstream gas, electricity and petroleum-products regulator (Republic of Botswana, 2016).</w:t>
      </w:r>
    </w:p>
    <w:p w14:paraId="1FEBDE1F" w14:textId="27B26AA5"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BPC: state utility, off-taker of gas-fired power; government began unbundling BPC on 15 July 2025 (generation separated from transmission/distribution) a structural enabler for IPPs and third-party access (US International Trade Administration, n.d.).</w:t>
      </w:r>
    </w:p>
    <w:p w14:paraId="36B51525" w14:textId="03651D91"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MDCB: state mining investment company, now taking direct equity in gas projects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w:t>
      </w: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15%) a new, interventionist commercialization instrument (Botala Energy, 2026b; Energies Media, 2026).</w:t>
      </w:r>
    </w:p>
    <w:p w14:paraId="5BF8FAAA" w14:textId="077BD2EA"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National Energy Compact (2025): the government’s approved build-out explicitly includes 100 MW of CBM capacity within a 1,475 MW pipeline the clearest official target anchoring CBM demand (World Bank, 2025).</w:t>
      </w:r>
    </w:p>
    <w:p w14:paraId="79B53DDF" w14:textId="18E3AD9D"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Electricity Supply Act (2007 Amendment): permits IPPs to generate and sign PPAs with BPC (US International Trade Administration).</w:t>
      </w:r>
    </w:p>
    <w:p w14:paraId="3913865A" w14:textId="77777777"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Facilitators: ministerial model of negotiated licence terms; demonstrated state equity participation; IPP legality; BPC unbundling; explicit 100 MW CBM target. Constraints: untested BERA gas licensing; absence of published gas pricing/tariff methodology; ministerial discretionary powers (suspension/cancellation); unresolved water-management rules; unresolved land/community protocols for CKGR-area licences.</w:t>
      </w:r>
    </w:p>
    <w:p w14:paraId="3D160BBA"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3. Infrastructure Readiness</w:t>
      </w:r>
    </w:p>
    <w:p w14:paraId="11CCC107" w14:textId="77777777"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Botswana today has essentially no gas infrastructure. The verified inventory:</w:t>
      </w:r>
    </w:p>
    <w:tbl>
      <w:tblPr>
        <w:tblStyle w:val="TableGrid"/>
        <w:tblW w:w="0" w:type="auto"/>
        <w:tblLook w:val="04A0" w:firstRow="1" w:lastRow="0" w:firstColumn="1" w:lastColumn="0" w:noHBand="0" w:noVBand="1"/>
      </w:tblPr>
      <w:tblGrid>
        <w:gridCol w:w="2095"/>
        <w:gridCol w:w="3521"/>
        <w:gridCol w:w="3960"/>
      </w:tblGrid>
      <w:tr w:rsidR="0018326B" w:rsidRPr="00A152D5" w14:paraId="1A89DADC" w14:textId="77777777" w:rsidTr="002D38C2">
        <w:tc>
          <w:tcPr>
            <w:tcW w:w="2160" w:type="dxa"/>
          </w:tcPr>
          <w:p w14:paraId="7715F6F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Infrastructure class</w:t>
            </w:r>
          </w:p>
        </w:tc>
        <w:tc>
          <w:tcPr>
            <w:tcW w:w="3744" w:type="dxa"/>
          </w:tcPr>
          <w:p w14:paraId="20AF6DB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Status (Sep 2026)</w:t>
            </w:r>
          </w:p>
        </w:tc>
        <w:tc>
          <w:tcPr>
            <w:tcW w:w="4176" w:type="dxa"/>
          </w:tcPr>
          <w:p w14:paraId="0511E4F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Evidence &amp; implications</w:t>
            </w:r>
          </w:p>
        </w:tc>
      </w:tr>
      <w:tr w:rsidR="0018326B" w:rsidRPr="00A152D5" w14:paraId="209F9136" w14:textId="77777777" w:rsidTr="002D38C2">
        <w:tc>
          <w:tcPr>
            <w:tcW w:w="2160" w:type="dxa"/>
          </w:tcPr>
          <w:p w14:paraId="359DD87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Gas gathering &amp; processing</w:t>
            </w:r>
          </w:p>
        </w:tc>
        <w:tc>
          <w:tcPr>
            <w:tcW w:w="3744" w:type="dxa"/>
          </w:tcPr>
          <w:p w14:paraId="0385AC4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None built. Lesedi has basic wells-to-site gathering for the pilot; Serowe pilot uses wellhead testing</w:t>
            </w:r>
          </w:p>
        </w:tc>
        <w:tc>
          <w:tcPr>
            <w:tcW w:w="4176" w:type="dxa"/>
          </w:tcPr>
          <w:p w14:paraId="3A2E632D" w14:textId="66428CE3"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First commercial plants must be financed with first FIDs no incumbent capacity to build on (Tlou Energy, n.d.; Botala Energy, 2026c)</w:t>
            </w:r>
          </w:p>
        </w:tc>
      </w:tr>
      <w:tr w:rsidR="0018326B" w:rsidRPr="00A152D5" w14:paraId="262B3BDA" w14:textId="77777777" w:rsidTr="002D38C2">
        <w:tc>
          <w:tcPr>
            <w:tcW w:w="2160" w:type="dxa"/>
          </w:tcPr>
          <w:p w14:paraId="2492929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Pipelines</w:t>
            </w:r>
          </w:p>
        </w:tc>
        <w:tc>
          <w:tcPr>
            <w:tcW w:w="3744" w:type="dxa"/>
          </w:tcPr>
          <w:p w14:paraId="260F949C" w14:textId="71BEDF4A"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None. No domestic gas transmission; the nearest regional trunk line is Sasol’s 865 km </w:t>
            </w:r>
            <w:proofErr w:type="spellStart"/>
            <w:r w:rsidRPr="00A152D5">
              <w:rPr>
                <w:rFonts w:ascii="Times New Roman" w:hAnsi="Times New Roman" w:cs="Times New Roman"/>
                <w:sz w:val="24"/>
                <w:szCs w:val="24"/>
              </w:rPr>
              <w:t>Temane</w:t>
            </w:r>
            <w:proofErr w:type="spellEnd"/>
            <w:r w:rsidRPr="00A152D5">
              <w:rPr>
                <w:rFonts w:ascii="Times New Roman" w:hAnsi="Times New Roman" w:cs="Times New Roman"/>
                <w:sz w:val="24"/>
                <w:szCs w:val="24"/>
              </w:rPr>
              <w:t>–Secunda pipeline (Mozambique</w:t>
            </w:r>
            <w:r w:rsidR="00AF4241">
              <w:rPr>
                <w:rFonts w:ascii="Times New Roman" w:hAnsi="Times New Roman" w:cs="Times New Roman"/>
                <w:sz w:val="24"/>
                <w:szCs w:val="24"/>
              </w:rPr>
              <w:t xml:space="preserve"> to </w:t>
            </w:r>
            <w:r w:rsidRPr="00A152D5">
              <w:rPr>
                <w:rFonts w:ascii="Times New Roman" w:hAnsi="Times New Roman" w:cs="Times New Roman"/>
                <w:sz w:val="24"/>
                <w:szCs w:val="24"/>
              </w:rPr>
              <w:t>South Africa), which does not transit Botswana</w:t>
            </w:r>
          </w:p>
        </w:tc>
        <w:tc>
          <w:tcPr>
            <w:tcW w:w="4176" w:type="dxa"/>
          </w:tcPr>
          <w:p w14:paraId="3EC4FD03" w14:textId="3E07FDFA"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All early monetization must be trucked (LNG/CNG) or co-located (gas-to-power). A Botswana–South Africa pipeline would be a greenfield, multi-billion-pula proposition requiring cross-border agreements (Saso; Global Energy Monitor, n.d.c)</w:t>
            </w:r>
          </w:p>
        </w:tc>
      </w:tr>
      <w:tr w:rsidR="0018326B" w:rsidRPr="00A152D5" w14:paraId="3CB08E27" w14:textId="77777777" w:rsidTr="002D38C2">
        <w:tc>
          <w:tcPr>
            <w:tcW w:w="2160" w:type="dxa"/>
          </w:tcPr>
          <w:p w14:paraId="63A3D2E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LNG / CNG plants &amp; storage</w:t>
            </w:r>
          </w:p>
        </w:tc>
        <w:tc>
          <w:tcPr>
            <w:tcW w:w="3744" w:type="dxa"/>
          </w:tcPr>
          <w:p w14:paraId="1EDF481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None operating. Botala’s proposed Serowe mini-LNG </w:t>
            </w:r>
            <w:r w:rsidRPr="00A152D5">
              <w:rPr>
                <w:rFonts w:ascii="Times New Roman" w:hAnsi="Times New Roman" w:cs="Times New Roman"/>
                <w:sz w:val="24"/>
                <w:szCs w:val="24"/>
              </w:rPr>
              <w:lastRenderedPageBreak/>
              <w:t>(Phase 2, Galileo unit; Phase 4, 0.36 mtpa total: 0.07 + 0.29 mtpa) would be the country’s first; targeted FID H2 2026, first LNG 2027/28</w:t>
            </w:r>
          </w:p>
        </w:tc>
        <w:tc>
          <w:tcPr>
            <w:tcW w:w="4176" w:type="dxa"/>
          </w:tcPr>
          <w:p w14:paraId="76DDF94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Global Energy Monitor classifies it as proposed. BERA’s &lt;5,000 m³ storage </w:t>
            </w:r>
            <w:r w:rsidRPr="00A152D5">
              <w:rPr>
                <w:rFonts w:ascii="Times New Roman" w:hAnsi="Times New Roman" w:cs="Times New Roman"/>
                <w:sz w:val="24"/>
                <w:szCs w:val="24"/>
              </w:rPr>
              <w:lastRenderedPageBreak/>
              <w:t>licence exemption is well-suited to modular LNG (Botala Energy, n.d.a; Global Energy Monitor, n.d.a; Republic of Botswana, 2016)</w:t>
            </w:r>
          </w:p>
        </w:tc>
      </w:tr>
      <w:tr w:rsidR="0018326B" w:rsidRPr="00A152D5" w14:paraId="01BA098B" w14:textId="77777777" w:rsidTr="002D38C2">
        <w:tc>
          <w:tcPr>
            <w:tcW w:w="2160" w:type="dxa"/>
          </w:tcPr>
          <w:p w14:paraId="5C4A501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Electricity transmission</w:t>
            </w:r>
          </w:p>
        </w:tc>
        <w:tc>
          <w:tcPr>
            <w:tcW w:w="3744" w:type="dxa"/>
          </w:tcPr>
          <w:p w14:paraId="29EFB86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Partially ready at Lesedi: 100 km 66 kV line complete, rated to 25 MW; Lesedi substation ~90% complete with final works deferred pending funding; grid connection not finalized as of 31 Jul 2026. Kalahari’s proposed project requires a new 220 kV line to Serule substation</w:t>
            </w:r>
          </w:p>
        </w:tc>
        <w:tc>
          <w:tcPr>
            <w:tcW w:w="4176" w:type="dxa"/>
          </w:tcPr>
          <w:p w14:paraId="6C833CA2" w14:textId="4EE0ADA6"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Grid access exists but last-mile completion is funding-constrained the direct blocker on Tlou’s first power sales (Tlou Energy, n.d.; Tlou Energy, 2026; Africa Energy Portal, n.d.)</w:t>
            </w:r>
          </w:p>
        </w:tc>
      </w:tr>
      <w:tr w:rsidR="0018326B" w:rsidRPr="00A152D5" w14:paraId="59501F90" w14:textId="77777777" w:rsidTr="002D38C2">
        <w:tc>
          <w:tcPr>
            <w:tcW w:w="2160" w:type="dxa"/>
          </w:tcPr>
          <w:p w14:paraId="590CC22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Roads &amp; rail</w:t>
            </w:r>
          </w:p>
        </w:tc>
        <w:tc>
          <w:tcPr>
            <w:tcW w:w="3744" w:type="dxa"/>
          </w:tcPr>
          <w:p w14:paraId="598250C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Serowe and Lesedi sit on/near the A1 corridor and the main north–south railway (Serule junction near the proposed Kalahari tie-in)</w:t>
            </w:r>
          </w:p>
        </w:tc>
        <w:tc>
          <w:tcPr>
            <w:tcW w:w="4176" w:type="dxa"/>
          </w:tcPr>
          <w:p w14:paraId="7760D81F" w14:textId="688933C3"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Adequate for modular-plant logistics and trucked LNG to South Africa</w:t>
            </w:r>
            <w:r w:rsidR="00AF4241">
              <w:rPr>
                <w:rFonts w:ascii="Times New Roman" w:hAnsi="Times New Roman" w:cs="Times New Roman"/>
                <w:sz w:val="24"/>
                <w:szCs w:val="24"/>
              </w:rPr>
              <w:t xml:space="preserve">, </w:t>
            </w:r>
            <w:r w:rsidRPr="00A152D5">
              <w:rPr>
                <w:rFonts w:ascii="Times New Roman" w:hAnsi="Times New Roman" w:cs="Times New Roman"/>
                <w:sz w:val="24"/>
                <w:szCs w:val="24"/>
              </w:rPr>
              <w:t>a genuine advantage of the Serowe location (analytical interpretation based on geography, not a sourced feasibility claim)</w:t>
            </w:r>
          </w:p>
        </w:tc>
      </w:tr>
      <w:tr w:rsidR="0018326B" w:rsidRPr="00A152D5" w14:paraId="15E0DC34" w14:textId="77777777" w:rsidTr="002D38C2">
        <w:tc>
          <w:tcPr>
            <w:tcW w:w="2160" w:type="dxa"/>
          </w:tcPr>
          <w:p w14:paraId="71D7AC5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Water infrastructure</w:t>
            </w:r>
          </w:p>
        </w:tc>
        <w:tc>
          <w:tcPr>
            <w:tcW w:w="3744" w:type="dxa"/>
          </w:tcPr>
          <w:p w14:paraId="79FBFF1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Projects self-supply via boreholes; produced-water disposal systems are project-level</w:t>
            </w:r>
          </w:p>
        </w:tc>
        <w:tc>
          <w:tcPr>
            <w:tcW w:w="4176" w:type="dxa"/>
          </w:tcPr>
          <w:p w14:paraId="5376F6A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regional water scheme dedicated to gas development; produced-water management rules unresolved (Section 2.3)</w:t>
            </w:r>
          </w:p>
        </w:tc>
      </w:tr>
      <w:tr w:rsidR="0018326B" w:rsidRPr="00A152D5" w14:paraId="6651C094" w14:textId="77777777" w:rsidTr="002D38C2">
        <w:tc>
          <w:tcPr>
            <w:tcW w:w="2160" w:type="dxa"/>
          </w:tcPr>
          <w:p w14:paraId="6E6C7C9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Gas storage &amp; distribution</w:t>
            </w:r>
          </w:p>
        </w:tc>
        <w:tc>
          <w:tcPr>
            <w:tcW w:w="3744" w:type="dxa"/>
          </w:tcPr>
          <w:p w14:paraId="52F3EA6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None. No underground storage; BERA framework anticipates licensed storage above 5,000 m³</w:t>
            </w:r>
          </w:p>
        </w:tc>
        <w:tc>
          <w:tcPr>
            <w:tcW w:w="4176" w:type="dxa"/>
          </w:tcPr>
          <w:p w14:paraId="7273FA2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Seasonal/balancing storage would be required for power-scale supply; unaddressed in any disclosed project plan (gap)</w:t>
            </w:r>
          </w:p>
        </w:tc>
      </w:tr>
    </w:tbl>
    <w:p w14:paraId="6955CFFF" w14:textId="77777777" w:rsidR="00AE1F33" w:rsidRPr="00A152D5" w:rsidRDefault="00AE1F33" w:rsidP="0018326B">
      <w:pPr>
        <w:spacing w:after="40" w:line="360" w:lineRule="auto"/>
        <w:jc w:val="both"/>
        <w:rPr>
          <w:rFonts w:ascii="Times New Roman" w:hAnsi="Times New Roman" w:cs="Times New Roman"/>
          <w:sz w:val="24"/>
          <w:szCs w:val="24"/>
        </w:rPr>
      </w:pPr>
    </w:p>
    <w:p w14:paraId="1C194880" w14:textId="43083C26"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Specific infrastructure gaps that block commercialization today</w:t>
      </w:r>
      <w:r w:rsidR="00AF4241">
        <w:rPr>
          <w:rFonts w:ascii="Times New Roman" w:hAnsi="Times New Roman" w:cs="Times New Roman"/>
          <w:sz w:val="24"/>
          <w:szCs w:val="24"/>
        </w:rPr>
        <w:t xml:space="preserve"> is</w:t>
      </w:r>
      <w:r w:rsidRPr="00A152D5">
        <w:rPr>
          <w:rFonts w:ascii="Times New Roman" w:hAnsi="Times New Roman" w:cs="Times New Roman"/>
          <w:sz w:val="24"/>
          <w:szCs w:val="24"/>
        </w:rPr>
        <w:t xml:space="preserve"> no processing/compression</w:t>
      </w:r>
      <w:r w:rsidR="00AF4241">
        <w:rPr>
          <w:rFonts w:ascii="Times New Roman" w:hAnsi="Times New Roman" w:cs="Times New Roman"/>
          <w:sz w:val="24"/>
          <w:szCs w:val="24"/>
        </w:rPr>
        <w:t xml:space="preserve"> to</w:t>
      </w:r>
      <w:r w:rsidRPr="00A152D5">
        <w:rPr>
          <w:rFonts w:ascii="Times New Roman" w:hAnsi="Times New Roman" w:cs="Times New Roman"/>
          <w:sz w:val="24"/>
          <w:szCs w:val="24"/>
        </w:rPr>
        <w:t xml:space="preserve"> no saleable product</w:t>
      </w:r>
      <w:r w:rsidR="00AF4241">
        <w:rPr>
          <w:rFonts w:ascii="Times New Roman" w:hAnsi="Times New Roman" w:cs="Times New Roman"/>
          <w:sz w:val="24"/>
          <w:szCs w:val="24"/>
        </w:rPr>
        <w:t xml:space="preserve"> to</w:t>
      </w:r>
      <w:r w:rsidRPr="00A152D5">
        <w:rPr>
          <w:rFonts w:ascii="Times New Roman" w:hAnsi="Times New Roman" w:cs="Times New Roman"/>
          <w:sz w:val="24"/>
          <w:szCs w:val="24"/>
        </w:rPr>
        <w:t xml:space="preserve"> no offtake-grade transmission </w:t>
      </w:r>
      <w:r w:rsidR="00AF4241">
        <w:rPr>
          <w:rFonts w:ascii="Times New Roman" w:hAnsi="Times New Roman" w:cs="Times New Roman"/>
          <w:sz w:val="24"/>
          <w:szCs w:val="24"/>
        </w:rPr>
        <w:t xml:space="preserve">to </w:t>
      </w:r>
      <w:r w:rsidRPr="00A152D5">
        <w:rPr>
          <w:rFonts w:ascii="Times New Roman" w:hAnsi="Times New Roman" w:cs="Times New Roman"/>
          <w:sz w:val="24"/>
          <w:szCs w:val="24"/>
        </w:rPr>
        <w:t>ev</w:t>
      </w:r>
      <w:r w:rsidR="00AF4241">
        <w:rPr>
          <w:rFonts w:ascii="Times New Roman" w:hAnsi="Times New Roman" w:cs="Times New Roman"/>
          <w:sz w:val="24"/>
          <w:szCs w:val="24"/>
        </w:rPr>
        <w:t>ery</w:t>
      </w:r>
      <w:r w:rsidRPr="00A152D5">
        <w:rPr>
          <w:rFonts w:ascii="Times New Roman" w:hAnsi="Times New Roman" w:cs="Times New Roman"/>
          <w:sz w:val="24"/>
          <w:szCs w:val="24"/>
        </w:rPr>
        <w:t xml:space="preserve"> anchor market </w:t>
      </w:r>
      <w:r w:rsidR="00AF4241" w:rsidRPr="00A152D5">
        <w:rPr>
          <w:rFonts w:ascii="Times New Roman" w:hAnsi="Times New Roman" w:cs="Times New Roman"/>
          <w:sz w:val="24"/>
          <w:szCs w:val="24"/>
        </w:rPr>
        <w:t>requir</w:t>
      </w:r>
      <w:r w:rsidR="00AF4241">
        <w:rPr>
          <w:rFonts w:ascii="Times New Roman" w:hAnsi="Times New Roman" w:cs="Times New Roman"/>
          <w:sz w:val="24"/>
          <w:szCs w:val="24"/>
        </w:rPr>
        <w:t>ing</w:t>
      </w:r>
      <w:r w:rsidRPr="00A152D5">
        <w:rPr>
          <w:rFonts w:ascii="Times New Roman" w:hAnsi="Times New Roman" w:cs="Times New Roman"/>
          <w:sz w:val="24"/>
          <w:szCs w:val="24"/>
        </w:rPr>
        <w:t xml:space="preserve"> bespoke </w:t>
      </w:r>
      <w:r w:rsidRPr="00A152D5">
        <w:rPr>
          <w:rFonts w:ascii="Times New Roman" w:hAnsi="Times New Roman" w:cs="Times New Roman"/>
          <w:sz w:val="24"/>
          <w:szCs w:val="24"/>
        </w:rPr>
        <w:lastRenderedPageBreak/>
        <w:t>build (mini-LNG plant, power plant, or pipeline)</w:t>
      </w:r>
      <w:r w:rsidR="00AF4241">
        <w:rPr>
          <w:rFonts w:ascii="Times New Roman" w:hAnsi="Times New Roman" w:cs="Times New Roman"/>
          <w:sz w:val="24"/>
          <w:szCs w:val="24"/>
        </w:rPr>
        <w:t xml:space="preserve"> to </w:t>
      </w:r>
      <w:r w:rsidRPr="00A152D5">
        <w:rPr>
          <w:rFonts w:ascii="Times New Roman" w:hAnsi="Times New Roman" w:cs="Times New Roman"/>
          <w:sz w:val="24"/>
          <w:szCs w:val="24"/>
        </w:rPr>
        <w:t>incomplete Lesedi grid tie-in despite eight years of wor</w:t>
      </w:r>
      <w:r w:rsidR="00AF4241">
        <w:rPr>
          <w:rFonts w:ascii="Times New Roman" w:hAnsi="Times New Roman" w:cs="Times New Roman"/>
          <w:sz w:val="24"/>
          <w:szCs w:val="24"/>
        </w:rPr>
        <w:t xml:space="preserve">k to </w:t>
      </w:r>
      <w:r w:rsidRPr="00A152D5">
        <w:rPr>
          <w:rFonts w:ascii="Times New Roman" w:hAnsi="Times New Roman" w:cs="Times New Roman"/>
          <w:sz w:val="24"/>
          <w:szCs w:val="24"/>
        </w:rPr>
        <w:t>no trucking fleet/logistics framework disclosed for LNG distribution to South Africa</w:t>
      </w:r>
      <w:r w:rsidR="00AF4241">
        <w:rPr>
          <w:rFonts w:ascii="Times New Roman" w:hAnsi="Times New Roman" w:cs="Times New Roman"/>
          <w:sz w:val="24"/>
          <w:szCs w:val="24"/>
        </w:rPr>
        <w:t xml:space="preserve"> to</w:t>
      </w:r>
      <w:r w:rsidRPr="00A152D5">
        <w:rPr>
          <w:rFonts w:ascii="Times New Roman" w:hAnsi="Times New Roman" w:cs="Times New Roman"/>
          <w:sz w:val="24"/>
          <w:szCs w:val="24"/>
        </w:rPr>
        <w:t xml:space="preserve"> no storage. Each is financeable in principle at the scales disclosed (Botala Phase 2 = US$10m for a Galileo mini-LNG unit (Botala Energy, n.d.a)), but none can be financed until sustained flow rates are proven.</w:t>
      </w:r>
    </w:p>
    <w:p w14:paraId="10FF0855"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4. Domestic Market and Demand</w:t>
      </w:r>
    </w:p>
    <w:p w14:paraId="22EF5057"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4.1 The electricity system: the primary addressable market</w:t>
      </w:r>
    </w:p>
    <w:p w14:paraId="51E9DA91" w14:textId="2E18E4B9"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Installed national capacity is 892 MW against a peak demand of 678 MW (2024) (World Bank, 2025); the US ITA cites peak demand of ~600-610 MW (US International Trade Administration)</w:t>
      </w:r>
      <w:r w:rsidR="00AF4241">
        <w:rPr>
          <w:rFonts w:ascii="Times New Roman" w:hAnsi="Times New Roman" w:cs="Times New Roman"/>
          <w:sz w:val="24"/>
          <w:szCs w:val="24"/>
        </w:rPr>
        <w:t xml:space="preserve"> </w:t>
      </w:r>
      <w:r w:rsidRPr="00A152D5">
        <w:rPr>
          <w:rFonts w:ascii="Times New Roman" w:hAnsi="Times New Roman" w:cs="Times New Roman"/>
          <w:sz w:val="24"/>
          <w:szCs w:val="24"/>
        </w:rPr>
        <w:t>the modest divergence reflects different measurement years/definitions, not a data conflict of substance.</w:t>
      </w:r>
    </w:p>
    <w:p w14:paraId="1372D906" w14:textId="30456D53"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Generation is coal-dominated: Morupule A (~100-132 MW) and Morupule B (600 MW) (World Bank, 2025; US International Trade Administration, n.d.; Botswana Power Corporation, n.d.; Global Energy Monitor). Discrepancy: ITA reports Morupule A at 132 MW (US International Trade Administration) while BPC’s own generation update and Global Energy Monitor reference ~100 MW (Botswana Power Corporation, n.d.; Global Energy Monitor) likely reflects derating of available vs nameplate capacity. Treat ~100 MW usable as the conservative figure.</w:t>
      </w:r>
    </w:p>
    <w:p w14:paraId="37FC87AF" w14:textId="20CAC93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Morupule B reliability is the core problem: energy availability improved to 63% in 2023 but was not sustained; production fell from 3,328 GWh (2022/23) to 2,674 GWh (2024/25), and since 2025 the plant has faced "frequent breakdowns", forcing costly imports (World Bank, 2025). BPC communications in 2026 claim ~84-86% self-supply in better quarters (Botswana Power Corporation) company/government communications, unaudited.</w:t>
      </w:r>
    </w:p>
    <w:p w14:paraId="6DEE0981" w14:textId="7C6D3F71"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Imports are structurally material: roughly 30% of electricity supplied in Q4 2023-Q3 2024, led by Zambia’s ZESCO (46% of imports) and Eskom (30%) (World Bank, 2025). In 2025 Botswana generated ~2.52 billion kWh and imported ~1.86 billion kWh (Weekend Post, 2026). Discrepancy flag: the World Bank Compact text states "1,373 TWh" imported for that period internally inconsistent with national consumption of a few TWh/</w:t>
      </w:r>
      <w:proofErr w:type="gramStart"/>
      <w:r w:rsidRPr="00A152D5">
        <w:rPr>
          <w:rFonts w:ascii="Times New Roman" w:hAnsi="Times New Roman" w:cs="Times New Roman"/>
          <w:sz w:val="24"/>
          <w:szCs w:val="24"/>
        </w:rPr>
        <w:t>year</w:t>
      </w:r>
      <w:proofErr w:type="gramEnd"/>
      <w:r w:rsidRPr="00A152D5">
        <w:rPr>
          <w:rFonts w:ascii="Times New Roman" w:hAnsi="Times New Roman" w:cs="Times New Roman"/>
          <w:sz w:val="24"/>
          <w:szCs w:val="24"/>
        </w:rPr>
        <w:t xml:space="preserve">; this is almost </w:t>
      </w:r>
      <w:r w:rsidRPr="00A152D5">
        <w:rPr>
          <w:rFonts w:ascii="Times New Roman" w:hAnsi="Times New Roman" w:cs="Times New Roman"/>
          <w:sz w:val="24"/>
          <w:szCs w:val="24"/>
        </w:rPr>
        <w:lastRenderedPageBreak/>
        <w:t>certainly a GWh figure misstated as TWh. The ~30% import share, not the volume, is the reliable datum (World Bank, 2025).</w:t>
      </w:r>
    </w:p>
    <w:p w14:paraId="5FEF9E43" w14:textId="414F52A3"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Tlou’s 2025 investor presentation claims national demand will grow from 850 MW to over 1,200 MW by 2030, that Botswana imports up to 400 MW, and that import tariffs reach P4.65/kWh (~US$0.34) (Tlou Energy, 2025) company claims, directionally consistent with World Bank data on import dependence but not independently verified.</w:t>
      </w:r>
    </w:p>
    <w:p w14:paraId="069748AF" w14:textId="7335C5AF"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Emergency diesel plants at Orapa (90 MW) and Matshelagabedi (105 MW) backstop shortfalls a high-cost benchmark against which gas-fired power competes (US International Trade Administration, n.d.).</w:t>
      </w:r>
    </w:p>
    <w:p w14:paraId="74CC1AF7" w14:textId="635B0818"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ambition: scale generation to 8,000 MW by 2029 (including export orientation), reduce electricity costs 30%, and become a net exporter government target, not a funded plan (US International Trade Administration). The costed, approved pipeline is smaller: 1,475 MW (835 MW solar, 100 MW wind, 140 MW BESS, 300 MW coal, 100 MW CBM) (World Bank, 2025).</w:t>
      </w:r>
    </w:p>
    <w:p w14:paraId="55337B2D" w14:textId="5E62C198"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Analytical interpretation: the domestic power market can absorb Botswana’s entire near-term CBM output the government’s own 100 MW CBM target implies ~11-12 PJ/a of gas demand (using Tlou’s rule of thumb of ~300,000 scfd per MW (Tlou Energy), comfortably above </w:t>
      </w:r>
      <w:proofErr w:type="spellStart"/>
      <w:r w:rsidRPr="00A152D5">
        <w:rPr>
          <w:rFonts w:ascii="Times New Roman" w:hAnsi="Times New Roman" w:cs="Times New Roman"/>
          <w:sz w:val="24"/>
          <w:szCs w:val="24"/>
        </w:rPr>
        <w:t>Botala’s</w:t>
      </w:r>
      <w:proofErr w:type="spellEnd"/>
      <w:r w:rsidRPr="00A152D5">
        <w:rPr>
          <w:rFonts w:ascii="Times New Roman" w:hAnsi="Times New Roman" w:cs="Times New Roman"/>
          <w:sz w:val="24"/>
          <w:szCs w:val="24"/>
        </w:rPr>
        <w:t xml:space="preserve"> Phase-4 LNG target of 3.5 PJ/a. But that absorption is policy-contingent: BPC is financially stressed (World Bank, 2025), and when Morupule B performs, the market tightens against new entrants. Gas-to-power demand is real but exists only because of coal plant unreliability an unstable foundation unless embedded in long-term PPAs.</w:t>
      </w:r>
    </w:p>
    <w:p w14:paraId="33095A85"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 xml:space="preserve">4.2 </w:t>
      </w:r>
      <w:proofErr w:type="gramStart"/>
      <w:r w:rsidRPr="00A152D5">
        <w:rPr>
          <w:rFonts w:ascii="Times New Roman" w:hAnsi="Times New Roman" w:cs="Times New Roman"/>
          <w:b w:val="0"/>
          <w:bCs w:val="0"/>
          <w:color w:val="auto"/>
          <w:sz w:val="24"/>
          <w:szCs w:val="24"/>
        </w:rPr>
        <w:t>Non-power</w:t>
      </w:r>
      <w:proofErr w:type="gramEnd"/>
      <w:r w:rsidRPr="00A152D5">
        <w:rPr>
          <w:rFonts w:ascii="Times New Roman" w:hAnsi="Times New Roman" w:cs="Times New Roman"/>
          <w:b w:val="0"/>
          <w:bCs w:val="0"/>
          <w:color w:val="auto"/>
          <w:sz w:val="24"/>
          <w:szCs w:val="24"/>
        </w:rPr>
        <w:t xml:space="preserve"> demand</w:t>
      </w:r>
    </w:p>
    <w:p w14:paraId="08E26CBF" w14:textId="2BF894EF"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Piped natural gas: Botswana consumes none today</w:t>
      </w:r>
      <w:r w:rsidR="00AF4241">
        <w:rPr>
          <w:rFonts w:ascii="Times New Roman" w:hAnsi="Times New Roman" w:cs="Times New Roman"/>
          <w:sz w:val="24"/>
          <w:szCs w:val="24"/>
        </w:rPr>
        <w:t xml:space="preserve">, </w:t>
      </w:r>
      <w:r w:rsidRPr="00A152D5">
        <w:rPr>
          <w:rFonts w:ascii="Times New Roman" w:hAnsi="Times New Roman" w:cs="Times New Roman"/>
          <w:sz w:val="24"/>
          <w:szCs w:val="24"/>
        </w:rPr>
        <w:t>there is no gas distribution network. Any domestic gas demand is greenfield.</w:t>
      </w:r>
    </w:p>
    <w:p w14:paraId="7172995A"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LPG: ~21,000 tonnes/year, all sourced through South Africa (US International Trade Administration, n.d.). LPG is both a substitution opportunity and a price competitor in the industrial/commercial heat segment. BERA is finalizing LPG pricing regulations (framework targeted for December per BERA communications) (Botswana Energy Regulatory Authority, n.d.).</w:t>
      </w:r>
    </w:p>
    <w:p w14:paraId="5471F3DA"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Industrial and mining load: mining (diamonds, copper-nickel-silver, coal) dominates the economy and purchases both grid power and liquid fuels. Data limitation: no public dataset quantifies industrial process-heat gas demand in Botswana; no industrial gas offtake agreements (other than the Kala data-centre arrangement) were located.</w:t>
      </w:r>
    </w:p>
    <w:p w14:paraId="32A4CA3D" w14:textId="2A7518F8"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Data centres: the Kala Data Centre at Lesedi is Botswana’s first gas-powered compute facility, fully commissioned with first revenue in Q2 2026 at proof-of-concept scale, with partner interest in adding 1 MW of solar (Tlou Energy, 2026; African Financials, 2026b; Data Center Dynamics, n.d.). This is currently the only contracted gas-consuming business in the country small, but operationally verified.</w:t>
      </w:r>
    </w:p>
    <w:p w14:paraId="76EF4A0B"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Transport (CNG): no CNG refuelling stations, vehicle-conversion programs or fleet commitments were found in public sources (data limitation). OEM availability exists (Scania markets CNG/LNG trucks in Botswana) (Scania, n.d.), but without fueling infrastructure and a price advantage over diesel, transport demand is speculative today.</w:t>
      </w:r>
    </w:p>
    <w:p w14:paraId="54F87790"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4.3 Verdict on domestic demand</w:t>
      </w:r>
    </w:p>
    <w:p w14:paraId="2571F055" w14:textId="77777777" w:rsidR="00AF424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Botswana’s domestic market is sufficient to seed commercial CBM production (a 10-100 MW power program plus niche industrial/data-centre load) but not sufficient to absorb the multi-Tcf resource at scale. Anchor demand exists in three verifiable forms</w:t>
      </w:r>
    </w:p>
    <w:p w14:paraId="6831EF28" w14:textId="46E7604B" w:rsidR="00AF424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 (1) </w:t>
      </w:r>
      <w:r w:rsidR="00AF4241">
        <w:rPr>
          <w:rFonts w:ascii="Times New Roman" w:hAnsi="Times New Roman" w:cs="Times New Roman"/>
          <w:sz w:val="24"/>
          <w:szCs w:val="24"/>
        </w:rPr>
        <w:t>T</w:t>
      </w:r>
      <w:r w:rsidRPr="00A152D5">
        <w:rPr>
          <w:rFonts w:ascii="Times New Roman" w:hAnsi="Times New Roman" w:cs="Times New Roman"/>
          <w:sz w:val="24"/>
          <w:szCs w:val="24"/>
        </w:rPr>
        <w:t>he government’s approved 100 MW CBM power target (World Bank, 2025)</w:t>
      </w:r>
    </w:p>
    <w:p w14:paraId="50DF5ABC" w14:textId="72C420EC" w:rsidR="00AF424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(2) BPC’s demonstrated willingness to sign CBM PPAs (two pilot PPAs, including Tlou’s 10 MW) (Tlou Energy, n.d.; ESI-Africa, 2023)</w:t>
      </w:r>
      <w:r w:rsidR="00AF4241">
        <w:rPr>
          <w:rFonts w:ascii="Times New Roman" w:hAnsi="Times New Roman" w:cs="Times New Roman"/>
          <w:sz w:val="24"/>
          <w:szCs w:val="24"/>
        </w:rPr>
        <w:t xml:space="preserve"> </w:t>
      </w:r>
    </w:p>
    <w:p w14:paraId="5B0FBAFC" w14:textId="37EA968D"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(3) </w:t>
      </w:r>
      <w:r w:rsidR="00AF4241">
        <w:rPr>
          <w:rFonts w:ascii="Times New Roman" w:hAnsi="Times New Roman" w:cs="Times New Roman"/>
          <w:sz w:val="24"/>
          <w:szCs w:val="24"/>
        </w:rPr>
        <w:t>E</w:t>
      </w:r>
      <w:r w:rsidRPr="00A152D5">
        <w:rPr>
          <w:rFonts w:ascii="Times New Roman" w:hAnsi="Times New Roman" w:cs="Times New Roman"/>
          <w:sz w:val="24"/>
          <w:szCs w:val="24"/>
        </w:rPr>
        <w:t>merging off-grid compute demand (Tlou Energy, 2026). Everything larger</w:t>
      </w:r>
      <w:r w:rsidR="00AF4241">
        <w:rPr>
          <w:rFonts w:ascii="Times New Roman" w:hAnsi="Times New Roman" w:cs="Times New Roman"/>
          <w:sz w:val="24"/>
          <w:szCs w:val="24"/>
        </w:rPr>
        <w:t xml:space="preserve"> </w:t>
      </w:r>
      <w:r w:rsidRPr="00A152D5">
        <w:rPr>
          <w:rFonts w:ascii="Times New Roman" w:hAnsi="Times New Roman" w:cs="Times New Roman"/>
          <w:sz w:val="24"/>
          <w:szCs w:val="24"/>
        </w:rPr>
        <w:t>industrial clusters, CNG transport, city gas</w:t>
      </w:r>
      <w:r w:rsidR="00AF4241">
        <w:rPr>
          <w:rFonts w:ascii="Times New Roman" w:hAnsi="Times New Roman" w:cs="Times New Roman"/>
          <w:sz w:val="24"/>
          <w:szCs w:val="24"/>
        </w:rPr>
        <w:t>,</w:t>
      </w:r>
      <w:r w:rsidRPr="00A152D5">
        <w:rPr>
          <w:rFonts w:ascii="Times New Roman" w:hAnsi="Times New Roman" w:cs="Times New Roman"/>
          <w:sz w:val="24"/>
          <w:szCs w:val="24"/>
        </w:rPr>
        <w:t xml:space="preserve"> would have to be created through policy and infrastructure investment that has not yet begun.</w:t>
      </w:r>
    </w:p>
    <w:p w14:paraId="05853010"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5. Commercialization Pathways: Evidence-Based Feasibility Assessment</w:t>
      </w:r>
    </w:p>
    <w:tbl>
      <w:tblPr>
        <w:tblStyle w:val="TableGrid"/>
        <w:tblW w:w="0" w:type="auto"/>
        <w:tblInd w:w="-162" w:type="dxa"/>
        <w:tblLook w:val="04A0" w:firstRow="1" w:lastRow="0" w:firstColumn="1" w:lastColumn="0" w:noHBand="0" w:noVBand="1"/>
      </w:tblPr>
      <w:tblGrid>
        <w:gridCol w:w="1472"/>
        <w:gridCol w:w="1522"/>
        <w:gridCol w:w="1589"/>
        <w:gridCol w:w="1749"/>
        <w:gridCol w:w="1803"/>
        <w:gridCol w:w="1603"/>
      </w:tblGrid>
      <w:tr w:rsidR="0018326B" w:rsidRPr="00A152D5" w14:paraId="1789B1D6" w14:textId="77777777" w:rsidTr="005B5741">
        <w:tc>
          <w:tcPr>
            <w:tcW w:w="1518" w:type="dxa"/>
          </w:tcPr>
          <w:p w14:paraId="6191997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Pathway</w:t>
            </w:r>
          </w:p>
        </w:tc>
        <w:tc>
          <w:tcPr>
            <w:tcW w:w="1514" w:type="dxa"/>
          </w:tcPr>
          <w:p w14:paraId="29B9919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Infrastructure required</w:t>
            </w:r>
          </w:p>
        </w:tc>
        <w:tc>
          <w:tcPr>
            <w:tcW w:w="1580" w:type="dxa"/>
          </w:tcPr>
          <w:p w14:paraId="4F14525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Market size &amp; demand evidence</w:t>
            </w:r>
          </w:p>
        </w:tc>
        <w:tc>
          <w:tcPr>
            <w:tcW w:w="1739" w:type="dxa"/>
          </w:tcPr>
          <w:p w14:paraId="59A865D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Capex / revenue evidence</w:t>
            </w:r>
          </w:p>
        </w:tc>
        <w:tc>
          <w:tcPr>
            <w:tcW w:w="1793" w:type="dxa"/>
          </w:tcPr>
          <w:p w14:paraId="2C57E1D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Key risks</w:t>
            </w:r>
          </w:p>
        </w:tc>
        <w:tc>
          <w:tcPr>
            <w:tcW w:w="1594" w:type="dxa"/>
          </w:tcPr>
          <w:p w14:paraId="427EDA4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Feasibility verdict (evidence-based)</w:t>
            </w:r>
          </w:p>
        </w:tc>
      </w:tr>
      <w:tr w:rsidR="0018326B" w:rsidRPr="00A152D5" w14:paraId="1E5B48B6" w14:textId="77777777" w:rsidTr="005B5741">
        <w:tc>
          <w:tcPr>
            <w:tcW w:w="1518" w:type="dxa"/>
          </w:tcPr>
          <w:p w14:paraId="18782DD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1. Gas-to-power</w:t>
            </w:r>
          </w:p>
        </w:tc>
        <w:tc>
          <w:tcPr>
            <w:tcW w:w="1514" w:type="dxa"/>
          </w:tcPr>
          <w:p w14:paraId="5584704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Wells + gathering + on-site gen sets + grid tie-in (66 kV done at Lesedi; 220 kV needed at Kalahari-scale)</w:t>
            </w:r>
          </w:p>
        </w:tc>
        <w:tc>
          <w:tcPr>
            <w:tcW w:w="1580" w:type="dxa"/>
          </w:tcPr>
          <w:p w14:paraId="54D4D47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BPC deficit; 100 MW official CBM target (World Bank, 2025); two signed pilot PPAs (Tlou Energy, n.d.; ESI-Africa, 2023); imports ~30% of supply (World Bank, 2025)</w:t>
            </w:r>
          </w:p>
        </w:tc>
        <w:tc>
          <w:tcPr>
            <w:tcW w:w="1739" w:type="dxa"/>
          </w:tcPr>
          <w:p w14:paraId="03E8F18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10 MW first phase; substation 90% complete but unfunded (Tlou Energy, 2026); Kalahari 110 MW feasibility via USTDA grant (Africa Energy Portal, n.d.)</w:t>
            </w:r>
          </w:p>
        </w:tc>
        <w:tc>
          <w:tcPr>
            <w:tcW w:w="1793" w:type="dxa"/>
          </w:tcPr>
          <w:p w14:paraId="1A86259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BPC creditworthiness &amp; tariff; Morupule B recovery crowding out; funding (Tlou cash A$128k) (Tlou Energy, 2026; African Financials, 2026b)</w:t>
            </w:r>
          </w:p>
        </w:tc>
        <w:tc>
          <w:tcPr>
            <w:tcW w:w="1594" w:type="dxa"/>
          </w:tcPr>
          <w:p w14:paraId="275C6354" w14:textId="297C0AD8"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Most advanced and most policy-dependent. Tlou is one funding event away from first grid sales; scale-up to 100 MW requires BPC/bankable PPA</w:t>
            </w:r>
            <w:r w:rsidR="00AF4241">
              <w:rPr>
                <w:rFonts w:ascii="Times New Roman" w:hAnsi="Times New Roman" w:cs="Times New Roman"/>
                <w:sz w:val="24"/>
                <w:szCs w:val="24"/>
              </w:rPr>
              <w:t>,</w:t>
            </w:r>
            <w:r w:rsidRPr="00A152D5">
              <w:rPr>
                <w:rFonts w:ascii="Times New Roman" w:hAnsi="Times New Roman" w:cs="Times New Roman"/>
                <w:sz w:val="24"/>
                <w:szCs w:val="24"/>
              </w:rPr>
              <w:t xml:space="preserve"> not yet evidenced</w:t>
            </w:r>
          </w:p>
        </w:tc>
      </w:tr>
      <w:tr w:rsidR="0018326B" w:rsidRPr="00A152D5" w14:paraId="60C97752" w14:textId="77777777" w:rsidTr="005B5741">
        <w:tc>
          <w:tcPr>
            <w:tcW w:w="1518" w:type="dxa"/>
          </w:tcPr>
          <w:p w14:paraId="2F0134A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 Industrial gas supply (trucked LNG/CNG)</w:t>
            </w:r>
          </w:p>
        </w:tc>
        <w:tc>
          <w:tcPr>
            <w:tcW w:w="1514" w:type="dxa"/>
          </w:tcPr>
          <w:p w14:paraId="5C4CB50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Mini-LNG plant (Galileo-type), trucking fleet, customer regas</w:t>
            </w:r>
          </w:p>
        </w:tc>
        <w:tc>
          <w:tcPr>
            <w:tcW w:w="1580" w:type="dxa"/>
          </w:tcPr>
          <w:p w14:paraId="05CA357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SA industrial gas cliff from Jul 2028 (McGregor, 2026); SCAW LOI up to 3.5 PJ/a (Global Energy Monitor, n.d.a); FFS Refiners supply agreement (Global Energy Monitor, </w:t>
            </w:r>
            <w:r w:rsidRPr="00A152D5">
              <w:rPr>
                <w:rFonts w:ascii="Times New Roman" w:hAnsi="Times New Roman" w:cs="Times New Roman"/>
                <w:sz w:val="24"/>
                <w:szCs w:val="24"/>
              </w:rPr>
              <w:lastRenderedPageBreak/>
              <w:t>n.d.a); domestic industrial demand unquantified (limitation)</w:t>
            </w:r>
          </w:p>
        </w:tc>
        <w:tc>
          <w:tcPr>
            <w:tcW w:w="1739" w:type="dxa"/>
          </w:tcPr>
          <w:p w14:paraId="39713713" w14:textId="4880627F"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Phase 2 = US$10m (9 wells + 1 mini-LNG unit) (Botala Energy, n.d.a); company revenue projection ~US$13m/PJ/a implies ~US$13/GJ, above typical regional piped-gas levels (flagged: likely includes </w:t>
            </w:r>
            <w:r w:rsidRPr="00A152D5">
              <w:rPr>
                <w:rFonts w:ascii="Times New Roman" w:hAnsi="Times New Roman" w:cs="Times New Roman"/>
                <w:sz w:val="24"/>
                <w:szCs w:val="24"/>
              </w:rPr>
              <w:lastRenderedPageBreak/>
              <w:t>logistics margin; treat as company projection)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w:t>
            </w:r>
          </w:p>
        </w:tc>
        <w:tc>
          <w:tcPr>
            <w:tcW w:w="1793" w:type="dxa"/>
          </w:tcPr>
          <w:p w14:paraId="475A938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Sustained flow rates unproven; SA LNG-import economics contested (McGregor, 2026); price competition from propane (McGregor, 2026)</w:t>
            </w:r>
          </w:p>
        </w:tc>
        <w:tc>
          <w:tcPr>
            <w:tcW w:w="1594" w:type="dxa"/>
          </w:tcPr>
          <w:p w14:paraId="78DA10F5" w14:textId="0A67B3FC"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Most credible early-monetization route this is </w:t>
            </w:r>
            <w:proofErr w:type="spellStart"/>
            <w:r w:rsidRPr="00A152D5">
              <w:rPr>
                <w:rFonts w:ascii="Times New Roman" w:hAnsi="Times New Roman" w:cs="Times New Roman"/>
                <w:sz w:val="24"/>
                <w:szCs w:val="24"/>
              </w:rPr>
              <w:t>Botala’s</w:t>
            </w:r>
            <w:proofErr w:type="spellEnd"/>
            <w:r w:rsidRPr="00A152D5">
              <w:rPr>
                <w:rFonts w:ascii="Times New Roman" w:hAnsi="Times New Roman" w:cs="Times New Roman"/>
                <w:sz w:val="24"/>
                <w:szCs w:val="24"/>
              </w:rPr>
              <w:t xml:space="preserve"> actual strategy; hinges on 3.5B flow test and FFS/SCAW contracts converting to binding offtake</w:t>
            </w:r>
          </w:p>
        </w:tc>
      </w:tr>
      <w:tr w:rsidR="0018326B" w:rsidRPr="00A152D5" w14:paraId="64CB2C35" w14:textId="77777777" w:rsidTr="005B5741">
        <w:tc>
          <w:tcPr>
            <w:tcW w:w="1518" w:type="dxa"/>
          </w:tcPr>
          <w:p w14:paraId="2BF3696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 CNG for transport</w:t>
            </w:r>
          </w:p>
        </w:tc>
        <w:tc>
          <w:tcPr>
            <w:tcW w:w="1514" w:type="dxa"/>
          </w:tcPr>
          <w:p w14:paraId="3420058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CNG mother-daughter stations, conversion kits/fleets</w:t>
            </w:r>
          </w:p>
        </w:tc>
        <w:tc>
          <w:tcPr>
            <w:tcW w:w="1580" w:type="dxa"/>
          </w:tcPr>
          <w:p w14:paraId="4B81468A" w14:textId="08F73A69"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Botswana CNG program found (data limitation); OEM trucks available (Scania); diesel price parity unexamined</w:t>
            </w:r>
          </w:p>
        </w:tc>
        <w:tc>
          <w:tcPr>
            <w:tcW w:w="1739" w:type="dxa"/>
          </w:tcPr>
          <w:p w14:paraId="397BF9F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disclosed capex/programs</w:t>
            </w:r>
          </w:p>
        </w:tc>
        <w:tc>
          <w:tcPr>
            <w:tcW w:w="1793" w:type="dxa"/>
          </w:tcPr>
          <w:p w14:paraId="64307C4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Chicken-and-egg infrastructure; policy support absent</w:t>
            </w:r>
          </w:p>
        </w:tc>
        <w:tc>
          <w:tcPr>
            <w:tcW w:w="1594" w:type="dxa"/>
          </w:tcPr>
          <w:p w14:paraId="331C6E96" w14:textId="6E453808"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Not currently </w:t>
            </w:r>
            <w:r w:rsidR="005B5741" w:rsidRPr="00A152D5">
              <w:rPr>
                <w:rFonts w:ascii="Times New Roman" w:hAnsi="Times New Roman" w:cs="Times New Roman"/>
                <w:sz w:val="24"/>
                <w:szCs w:val="24"/>
              </w:rPr>
              <w:t>evidenced speculative</w:t>
            </w:r>
            <w:r w:rsidRPr="00A152D5">
              <w:rPr>
                <w:rFonts w:ascii="Times New Roman" w:hAnsi="Times New Roman" w:cs="Times New Roman"/>
                <w:sz w:val="24"/>
                <w:szCs w:val="24"/>
              </w:rPr>
              <w:t xml:space="preserve"> without a state CNG program</w:t>
            </w:r>
          </w:p>
        </w:tc>
      </w:tr>
      <w:tr w:rsidR="0018326B" w:rsidRPr="00A152D5" w14:paraId="01E0F2BB" w14:textId="77777777" w:rsidTr="005B5741">
        <w:tc>
          <w:tcPr>
            <w:tcW w:w="1518" w:type="dxa"/>
          </w:tcPr>
          <w:p w14:paraId="616BE48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4. Pipeline-based domestic distribution</w:t>
            </w:r>
          </w:p>
        </w:tc>
        <w:tc>
          <w:tcPr>
            <w:tcW w:w="1514" w:type="dxa"/>
          </w:tcPr>
          <w:p w14:paraId="032B629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Greenfield transmission + city networks; BERA licenses</w:t>
            </w:r>
          </w:p>
        </w:tc>
        <w:tc>
          <w:tcPr>
            <w:tcW w:w="1580" w:type="dxa"/>
          </w:tcPr>
          <w:p w14:paraId="327125C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existing gas consumption base to connect</w:t>
            </w:r>
          </w:p>
        </w:tc>
        <w:tc>
          <w:tcPr>
            <w:tcW w:w="1739" w:type="dxa"/>
          </w:tcPr>
          <w:p w14:paraId="39C1FEC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pipeline studies located (limitation)</w:t>
            </w:r>
          </w:p>
        </w:tc>
        <w:tc>
          <w:tcPr>
            <w:tcW w:w="1793" w:type="dxa"/>
          </w:tcPr>
          <w:p w14:paraId="6257384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Demand must be manufactured; huge unit costs on small base</w:t>
            </w:r>
          </w:p>
        </w:tc>
        <w:tc>
          <w:tcPr>
            <w:tcW w:w="1594" w:type="dxa"/>
          </w:tcPr>
          <w:p w14:paraId="471814C0" w14:textId="03F57606"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Not viable in the current planning horizon no evidence of any proponent</w:t>
            </w:r>
          </w:p>
        </w:tc>
      </w:tr>
      <w:tr w:rsidR="0018326B" w:rsidRPr="00A152D5" w14:paraId="0F5F2A8B" w14:textId="77777777" w:rsidTr="005B5741">
        <w:tc>
          <w:tcPr>
            <w:tcW w:w="1518" w:type="dxa"/>
          </w:tcPr>
          <w:p w14:paraId="2DCC8F6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5. Regional gas exports</w:t>
            </w:r>
          </w:p>
        </w:tc>
        <w:tc>
          <w:tcPr>
            <w:tcW w:w="1514" w:type="dxa"/>
          </w:tcPr>
          <w:p w14:paraId="1BA6475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LNG trucking (near-term) or new pipeline to SA (long-term); cross-border </w:t>
            </w:r>
            <w:r w:rsidRPr="00A152D5">
              <w:rPr>
                <w:rFonts w:ascii="Times New Roman" w:hAnsi="Times New Roman" w:cs="Times New Roman"/>
                <w:sz w:val="24"/>
                <w:szCs w:val="24"/>
              </w:rPr>
              <w:lastRenderedPageBreak/>
              <w:t>agreements</w:t>
            </w:r>
          </w:p>
        </w:tc>
        <w:tc>
          <w:tcPr>
            <w:tcW w:w="1580" w:type="dxa"/>
          </w:tcPr>
          <w:p w14:paraId="550C0583" w14:textId="4EAE45DB"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SA: ~90% of industrial gas from Mozambique ends Jul 2028 (McGregor, 2026); 70,000 jobs / R300-</w:t>
            </w:r>
            <w:r w:rsidRPr="00A152D5">
              <w:rPr>
                <w:rFonts w:ascii="Times New Roman" w:hAnsi="Times New Roman" w:cs="Times New Roman"/>
                <w:sz w:val="24"/>
                <w:szCs w:val="24"/>
              </w:rPr>
              <w:lastRenderedPageBreak/>
              <w:t>500bn output at risk (McGregor, 2026); SA GIPPPP 2,000 MW gas power procurement (Department of Mineral Resources and Energy [South Africa].); SADC Regional Gas Master Plan contemplates cross-border trade (Development Bank of Southern Africa, 2021)</w:t>
            </w:r>
          </w:p>
        </w:tc>
        <w:tc>
          <w:tcPr>
            <w:tcW w:w="1739" w:type="dxa"/>
          </w:tcPr>
          <w:p w14:paraId="493C46CF" w14:textId="545F9E03"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Botala Phase 4 = US$200m (Chart LNG plant + pipeline + well field) (Botala Energy, n.d.a); offtake LOIs 3.5-4.7 </w:t>
            </w:r>
            <w:r w:rsidRPr="00A152D5">
              <w:rPr>
                <w:rFonts w:ascii="Times New Roman" w:hAnsi="Times New Roman" w:cs="Times New Roman"/>
                <w:sz w:val="24"/>
                <w:szCs w:val="24"/>
              </w:rPr>
              <w:lastRenderedPageBreak/>
              <w:t>PJ/a (Global Energy Monitor)</w:t>
            </w:r>
          </w:p>
        </w:tc>
        <w:tc>
          <w:tcPr>
            <w:tcW w:w="1793" w:type="dxa"/>
          </w:tcPr>
          <w:p w14:paraId="2875535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SA prefers propane/LNG-import debate (McGregor, 2026); pipeline economics need &gt;&gt;3.5 PJ/a; Sasol extension </w:t>
            </w:r>
            <w:r w:rsidRPr="00A152D5">
              <w:rPr>
                <w:rFonts w:ascii="Times New Roman" w:hAnsi="Times New Roman" w:cs="Times New Roman"/>
                <w:sz w:val="24"/>
                <w:szCs w:val="24"/>
              </w:rPr>
              <w:lastRenderedPageBreak/>
              <w:t>to Jun 2030 could defer the cliff (McGregor, 2026)</w:t>
            </w:r>
          </w:p>
        </w:tc>
        <w:tc>
          <w:tcPr>
            <w:tcW w:w="1594" w:type="dxa"/>
          </w:tcPr>
          <w:p w14:paraId="380ABF7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Strategically decisive but phased. Trucked LNG to SA is realistic 2027-29 IF flows prove out; a </w:t>
            </w:r>
            <w:r w:rsidRPr="00A152D5">
              <w:rPr>
                <w:rFonts w:ascii="Times New Roman" w:hAnsi="Times New Roman" w:cs="Times New Roman"/>
                <w:sz w:val="24"/>
                <w:szCs w:val="24"/>
              </w:rPr>
              <w:lastRenderedPageBreak/>
              <w:t>pipeline is a post-2030 option requiring regional agreements</w:t>
            </w:r>
          </w:p>
        </w:tc>
      </w:tr>
    </w:tbl>
    <w:p w14:paraId="50EFDDD4" w14:textId="77777777" w:rsidR="00AE1F33" w:rsidRPr="00A152D5" w:rsidRDefault="00AE1F33" w:rsidP="0018326B">
      <w:pPr>
        <w:spacing w:after="40" w:line="360" w:lineRule="auto"/>
        <w:jc w:val="both"/>
        <w:rPr>
          <w:rFonts w:ascii="Times New Roman" w:hAnsi="Times New Roman" w:cs="Times New Roman"/>
          <w:sz w:val="24"/>
          <w:szCs w:val="24"/>
        </w:rPr>
      </w:pPr>
    </w:p>
    <w:p w14:paraId="1D1DE4DC" w14:textId="6E2132BD"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Conversion arithmetic (analytical): 1 Bcf ≈ 1.08 PJ. Tlou’s planning rule</w:t>
      </w:r>
      <w:r w:rsidR="005B5741">
        <w:rPr>
          <w:rFonts w:ascii="Times New Roman" w:hAnsi="Times New Roman" w:cs="Times New Roman"/>
          <w:sz w:val="24"/>
          <w:szCs w:val="24"/>
        </w:rPr>
        <w:t xml:space="preserve">, </w:t>
      </w:r>
      <w:r w:rsidRPr="00A152D5">
        <w:rPr>
          <w:rFonts w:ascii="Times New Roman" w:hAnsi="Times New Roman" w:cs="Times New Roman"/>
          <w:sz w:val="24"/>
          <w:szCs w:val="24"/>
        </w:rPr>
        <w:t xml:space="preserve">1 MW of generation consumes ~300,000 scfd, so 100 MW over 25 years ≈ 274 Bcf (Tlou Energy, n.d.)  implies ~10.9 Bcf/a (~11.8 PJ/a) for 100 MW. Botala’s Phase-4 target of 3.5 PJ/a (Botala Energy, n.d.a) therefore equates to fueling roughly 30 MW of continuous generation; the government’s 100 MW CBM target (World Bank, 2025) implies gas demand ~3x Botala’s entire planned LNG </w:t>
      </w:r>
      <w:r w:rsidRPr="00A152D5">
        <w:rPr>
          <w:rFonts w:ascii="Times New Roman" w:hAnsi="Times New Roman" w:cs="Times New Roman"/>
          <w:sz w:val="24"/>
          <w:szCs w:val="24"/>
        </w:rPr>
        <w:lastRenderedPageBreak/>
        <w:t>output. The two projects’ plans are complementary rather than competing at these scales provided both prove flow rates.</w:t>
      </w:r>
    </w:p>
    <w:p w14:paraId="1EE19368"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6. Economics and Investment Environment</w:t>
      </w:r>
    </w:p>
    <w:p w14:paraId="4EE0BB32"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6.1 Verified cost and investment data</w:t>
      </w:r>
    </w:p>
    <w:p w14:paraId="1E7A52C5" w14:textId="32FD35DD"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Phase capex (Botala, company-disclosed): Pitse Pilot (5 wells) US$4m; Phase 2 (9 wells + 1 Galileo mini-LNG) US$10m at 60:40 </w:t>
      </w:r>
      <w:r w:rsidR="007F7A21" w:rsidRPr="00A152D5">
        <w:rPr>
          <w:rFonts w:ascii="Times New Roman" w:hAnsi="Times New Roman" w:cs="Times New Roman"/>
          <w:sz w:val="24"/>
          <w:szCs w:val="24"/>
        </w:rPr>
        <w:t>debt: equity</w:t>
      </w:r>
      <w:r w:rsidRPr="00A152D5">
        <w:rPr>
          <w:rFonts w:ascii="Times New Roman" w:hAnsi="Times New Roman" w:cs="Times New Roman"/>
          <w:sz w:val="24"/>
          <w:szCs w:val="24"/>
        </w:rPr>
        <w:t>; Phase 3 (36 wells + 4 mini-LNG units) US$24m; Phase 4 (Chart LNG plant, pipeline, well field) US$200m at 70:30 (Botala Energy, n.d.a).</w:t>
      </w:r>
    </w:p>
    <w:p w14:paraId="55C60EBB" w14:textId="51731312"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Corporate financing reality (Tlou, verified from financials): cash of A$128,000 at 30 June 2026; A$10m unsecured shareholder loan (ILC BC) at 10% interest, A$6.51m drawn; total liquidity ~A$3.6m; quarterly operating cash burn ~A$0.44m (Tlou Energy, 2026; African Financials, 2026b). Twelve-month share liquidity on the BSE: US$3,460 total (African Financials, 2026b) the listed market provides essentially no funding capacity.</w:t>
      </w:r>
    </w:p>
    <w:p w14:paraId="2A2FFA7F"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Corporate financing reality (Botala): A$3m placement (Feb 2026) (African Markets, n.d.); A$1.45m African cornerstone placement at A$0.05/share (Apr 2026, ~7% stake, African ownership to ~12%) (Botala Energy, 2026b); cash A$1.32m at 31 Mar 2026 with ~1.0 quarter of funding runway (African Financials, 2026a); MDCB strategic investment (BWP30m equity + BWP5m royalty payment) targeted to close after final legal drafting (Botala Energy, 2026b).</w:t>
      </w:r>
    </w:p>
    <w:p w14:paraId="0DA99675" w14:textId="578D7802"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Fiscal terms: 2018 CBM gas-to-power tender terms US$9,000/year </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fee + 3% royalty on gross market value, government declining equity (Oil &amp; Gas Journal, 2017); Botala-MDCB adds a negotiated 1% royalty on future LNG production (Botala Energy, 2026b). Corporate income tax and petroleum-specific allowances: no publicly available CBM-specific tax schedule located (data limitation).</w:t>
      </w:r>
    </w:p>
    <w:p w14:paraId="3DFDC272"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DFI/agency involvement: USTDA feasibility grant to Kalahari Energy (110 MW CBM power + gas processing + 220 kV line) (Africa Energy Portal, n.d.); MDCB state equity (Botala Energy, 2026b); World Bank-backed Energy Compact policy reforms (tariff methodology, BPC restructuring) (World Bank, 2025).</w:t>
      </w:r>
    </w:p>
    <w:p w14:paraId="4B19753E"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Offtake pricing benchmarks: Botala’s revenue projections imply ~US$13/GJ delivered LNG value (Botala Energy, n.d.a) (company projection); Tlou cites imported-power tariffs up to ~US$0.34/kWh as the competing benchmark for gas-to-power (Tlou Energy, 2025) (company claim). Data limitation: no regulator-published Botswana gas price benchmark exists; the market is unpriced.</w:t>
      </w:r>
    </w:p>
    <w:p w14:paraId="2AB39F98"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6.2 Data limitations on unit economics</w:t>
      </w:r>
    </w:p>
    <w:p w14:paraId="47FE5C6A" w14:textId="54DFAF7E"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The following cost lines are not publicly documented for Botswana and cannot be responsibly quantified here: per-well drilling and completion costs; dewatering duration and produced-water disposal costs; gathering/compression unit costs; mini-LNG unit delivered cost (Galileo/Chart pricing is proprietary); trucking tariffs Serowe-to-South Africa; and field-level OPEX. The only third-party cost datapoint is the generic USTDA-supported project scoping (110 MW plant + processing + 220 kV line) with no cost disclosure (Africa Energy Portal, n.d.). Any full-cycle CBM economics for Botswana must therefore be built on operator BFS outputs Botala’s Phase-2 mini-LNG BFS was due for completion in August 2026 and full-scale BFS advancement in Q4 2026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2026c) which will be the first decision-grade cost dataset.</w:t>
      </w:r>
    </w:p>
    <w:p w14:paraId="042C3251"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6.3 Investment environment assessment</w:t>
      </w:r>
    </w:p>
    <w:p w14:paraId="2E92FECE" w14:textId="57650D12"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The pattern across both listed developers is identical: micro-cap equity markets cannot fund commercialization; the marginal funder is strategic/state capital. That is now arriving MDCB equity, African cornerstone investors, and USTDA technical assistance but it is milestone-gated: capital flows only after sustained commercial flow rates are demonstrated (3.5B flow test, Sep 2026 target (Botala Energy, 2026c)). The 10% cost of Tlou’s shareholder debt signals the risk premium on the sector today (African Financials, 2026b). A first successful flow-test-to-FID conversion (Botala, H2 2026-Q1 2027) would be the single most important repricing event for CBM economics in Botswana.</w:t>
      </w:r>
    </w:p>
    <w:p w14:paraId="5845F336"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7. Regional Market Opportunities: The Southern African Gas Cliff</w:t>
      </w:r>
    </w:p>
    <w:p w14:paraId="0E90384F"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7.1 The demand shock</w:t>
      </w:r>
    </w:p>
    <w:p w14:paraId="4DCCF26F" w14:textId="36BB78C2"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South Africa</w:t>
      </w:r>
      <w:r w:rsidR="007F7A21">
        <w:rPr>
          <w:rFonts w:ascii="Times New Roman" w:hAnsi="Times New Roman" w:cs="Times New Roman"/>
          <w:sz w:val="24"/>
          <w:szCs w:val="24"/>
        </w:rPr>
        <w:t>,</w:t>
      </w:r>
      <w:r w:rsidRPr="00A152D5">
        <w:rPr>
          <w:rFonts w:ascii="Times New Roman" w:hAnsi="Times New Roman" w:cs="Times New Roman"/>
          <w:sz w:val="24"/>
          <w:szCs w:val="24"/>
        </w:rPr>
        <w:t xml:space="preserve"> the only large gas market within pipeline reach of Botswana’s CBM fairway faces a structural supply collapse: Sasol’s Pande/Temane (Mozambique) fields supply roughly 90% of </w:t>
      </w:r>
      <w:r w:rsidRPr="00A152D5">
        <w:rPr>
          <w:rFonts w:ascii="Times New Roman" w:hAnsi="Times New Roman" w:cs="Times New Roman"/>
          <w:sz w:val="24"/>
          <w:szCs w:val="24"/>
        </w:rPr>
        <w:lastRenderedPageBreak/>
        <w:t>South Africa’s industrial piped gas, and Sasol will stop supplying industrial customers in July 2028 (a conditional extension to June 2030 using synthetic methane-rich gas is under regulator review) (McGregor, 2026; Tsikayi, 2026). At risk: ~70,000 direct jobs, R300-500 billion (~US$18-30 bn) of annual output (~4-7% of GDP), 400+ businesses, hospitals and ~8,000 households (McGregor, 2026).</w:t>
      </w:r>
    </w:p>
    <w:p w14:paraId="4A7D6DF5"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7.2 Competing solutions and what they mean for Botswana CBM</w:t>
      </w:r>
    </w:p>
    <w:p w14:paraId="48F01D7B" w14:textId="1BBD423F"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Imported LNG: the author of the Stellenbosch analysis argues South Africa’s industrial market is too small (“less than one-fortieth” of South Korea’s) to amortize a US$500m+ import terminal, and that no LNG project has reached funding in 21 years of attempts; LNG would cost ~3x current piped gas (McGregor, 2026) analytical opinion, but one no funder has yet contradicted with capital.</w:t>
      </w:r>
    </w:p>
    <w:p w14:paraId="3EA7CA7B" w14:textId="7C82B3ED"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Propane substitution: presented as the only scalable pre-2028 fix (McGregor, 2026) if SA industry converts to propane, the addressable market for Botswana CBM shrinks materially. This is a first-order competitive risk, currently under-priced in CBM project narratives.</w:t>
      </w:r>
    </w:p>
    <w:p w14:paraId="460F9F82" w14:textId="7BBFCA08"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Domestic SA gas: Karoo/Offshore exploration “would not produce a molecule before 2030” (McGregor, 2026) leaving a 2028-2032 window in which Botswana CBM and Mozambique (new fields/LNG) are the only realistic new regional pipeline-gas sources.</w:t>
      </w:r>
    </w:p>
    <w:p w14:paraId="60671B5C" w14:textId="294AE1DF"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SA gas-to-power: the Gas IPP Procurement Programme (RFP launched 14 Dec 2023) seeks 2,000 MW of gas-fired capacity with 20-year PPAs (Department of Mineral Resources and Energy)</w:t>
      </w:r>
      <w:r w:rsidR="007F7A21">
        <w:rPr>
          <w:rFonts w:ascii="Times New Roman" w:hAnsi="Times New Roman" w:cs="Times New Roman"/>
          <w:sz w:val="24"/>
          <w:szCs w:val="24"/>
        </w:rPr>
        <w:t xml:space="preserve"> </w:t>
      </w:r>
      <w:r w:rsidRPr="00A152D5">
        <w:rPr>
          <w:rFonts w:ascii="Times New Roman" w:hAnsi="Times New Roman" w:cs="Times New Roman"/>
          <w:sz w:val="24"/>
          <w:szCs w:val="24"/>
        </w:rPr>
        <w:t>a potential large gas sink, though contingent on the same contested LNG-import economics.</w:t>
      </w:r>
    </w:p>
    <w:p w14:paraId="6E919028" w14:textId="2B04303B"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Policy scaffolding: South Africa’s draft Gas Master Plan 2024 targets security of supply via diversified sources (Department of Mineral Resources and Energy</w:t>
      </w:r>
      <w:r w:rsidR="007F7A21">
        <w:rPr>
          <w:rFonts w:ascii="Times New Roman" w:hAnsi="Times New Roman" w:cs="Times New Roman"/>
          <w:sz w:val="24"/>
          <w:szCs w:val="24"/>
        </w:rPr>
        <w:t xml:space="preserve">, </w:t>
      </w:r>
      <w:r w:rsidRPr="00A152D5">
        <w:rPr>
          <w:rFonts w:ascii="Times New Roman" w:hAnsi="Times New Roman" w:cs="Times New Roman"/>
          <w:sz w:val="24"/>
          <w:szCs w:val="24"/>
        </w:rPr>
        <w:t>2024), and the SADC/DBSA Regional Gas Master Plan explicitly contemplates cross-border gas trade architecture (Development Bank of Southern Africa, 2021) both create the framework within which Botswana gas could be institutionalized.</w:t>
      </w:r>
    </w:p>
    <w:p w14:paraId="61543269" w14:textId="6A201DA1"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Infrastructure reality: the nearest trunk system is Sasol’s 865 km Temane-Secunda pipeline (being expanded by US$210m) (Sasol, n.d.; Global Energy Monitor)</w:t>
      </w:r>
      <w:r w:rsidR="007F7A21">
        <w:rPr>
          <w:rFonts w:ascii="Times New Roman" w:hAnsi="Times New Roman" w:cs="Times New Roman"/>
          <w:sz w:val="24"/>
          <w:szCs w:val="24"/>
        </w:rPr>
        <w:t xml:space="preserve"> </w:t>
      </w:r>
      <w:r w:rsidRPr="00A152D5">
        <w:rPr>
          <w:rFonts w:ascii="Times New Roman" w:hAnsi="Times New Roman" w:cs="Times New Roman"/>
          <w:sz w:val="24"/>
          <w:szCs w:val="24"/>
        </w:rPr>
        <w:t>it does not touch Botswana. Connecting Serowe/central Botswana to SA markets therefore means trucked LNG first, pipeline only at scale.</w:t>
      </w:r>
    </w:p>
    <w:p w14:paraId="761EC4ED"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lastRenderedPageBreak/>
        <w:t>7.3 Verdict</w:t>
      </w:r>
    </w:p>
    <w:p w14:paraId="4A1F6EED" w14:textId="77777777" w:rsidR="007F7A2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Regional markets could multiply Botswana’s addressable CBM market roughly tenfold versus domestic demand alone, and the 2028 timing aligns almost exactly with Botala’s 2027/28 first-LNG schedule (Global Energy Monitor; McGregor, 2026). But the window is conditional on: </w:t>
      </w:r>
    </w:p>
    <w:p w14:paraId="30811DB9" w14:textId="77777777" w:rsidR="007F7A2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(1)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proving sustained flows</w:t>
      </w:r>
    </w:p>
    <w:p w14:paraId="1C6BAC59" w14:textId="77777777" w:rsidR="007F7A2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(2) FFS Refiners/SCAW agreements hardening into take-or-pay contracts (Global Energy Monitor)</w:t>
      </w:r>
    </w:p>
    <w:p w14:paraId="744C1E8F" w14:textId="527D6217" w:rsidR="007F7A21"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(3) South Africa not fully substituting with propane before 2028 (McGregor, 2026)</w:t>
      </w:r>
    </w:p>
    <w:p w14:paraId="1575AFB0" w14:textId="4E6D2556"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(4) trucking/</w:t>
      </w:r>
      <w:proofErr w:type="spellStart"/>
      <w:r w:rsidRPr="00A152D5">
        <w:rPr>
          <w:rFonts w:ascii="Times New Roman" w:hAnsi="Times New Roman" w:cs="Times New Roman"/>
          <w:sz w:val="24"/>
          <w:szCs w:val="24"/>
        </w:rPr>
        <w:t>regas</w:t>
      </w:r>
      <w:proofErr w:type="spellEnd"/>
      <w:r w:rsidRPr="00A152D5">
        <w:rPr>
          <w:rFonts w:ascii="Times New Roman" w:hAnsi="Times New Roman" w:cs="Times New Roman"/>
          <w:sz w:val="24"/>
          <w:szCs w:val="24"/>
        </w:rPr>
        <w:t xml:space="preserve"> logistics across the border being financed. South Africa’s gas cliff is the single most valuable external catalyst for Botswana CBM and also the most time-boxed.</w:t>
      </w:r>
    </w:p>
    <w:p w14:paraId="5EE1A284"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8. Key Constraints and Risks: Demonstrated vs Speculative</w:t>
      </w:r>
    </w:p>
    <w:tbl>
      <w:tblPr>
        <w:tblStyle w:val="TableGrid"/>
        <w:tblW w:w="0" w:type="auto"/>
        <w:tblLook w:val="04A0" w:firstRow="1" w:lastRow="0" w:firstColumn="1" w:lastColumn="0" w:noHBand="0" w:noVBand="1"/>
      </w:tblPr>
      <w:tblGrid>
        <w:gridCol w:w="2926"/>
        <w:gridCol w:w="1837"/>
        <w:gridCol w:w="4813"/>
      </w:tblGrid>
      <w:tr w:rsidR="0018326B" w:rsidRPr="00A152D5" w14:paraId="7A16120C" w14:textId="77777777" w:rsidTr="007F7A21">
        <w:tc>
          <w:tcPr>
            <w:tcW w:w="3168" w:type="dxa"/>
          </w:tcPr>
          <w:p w14:paraId="112488E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Constraint / risk</w:t>
            </w:r>
          </w:p>
        </w:tc>
        <w:tc>
          <w:tcPr>
            <w:tcW w:w="2016" w:type="dxa"/>
          </w:tcPr>
          <w:p w14:paraId="41A4F5C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Classification</w:t>
            </w:r>
          </w:p>
        </w:tc>
        <w:tc>
          <w:tcPr>
            <w:tcW w:w="6336" w:type="dxa"/>
          </w:tcPr>
          <w:p w14:paraId="7076012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Evidence</w:t>
            </w:r>
          </w:p>
        </w:tc>
      </w:tr>
      <w:tr w:rsidR="0018326B" w:rsidRPr="00A152D5" w14:paraId="2DEBE9B2" w14:textId="77777777" w:rsidTr="007F7A21">
        <w:tc>
          <w:tcPr>
            <w:tcW w:w="3168" w:type="dxa"/>
          </w:tcPr>
          <w:p w14:paraId="3BBF4614" w14:textId="13CC30E9"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Unproven sustained commercial flow rates the gating risk</w:t>
            </w:r>
          </w:p>
        </w:tc>
        <w:tc>
          <w:tcPr>
            <w:tcW w:w="2016" w:type="dxa"/>
          </w:tcPr>
          <w:p w14:paraId="33F0408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22E7B3D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still "production testing and dewatering" Lesedi 4/6 after 12+ years; substation deferred for funding (Tlou Energy, 2026; African Financials, 2026b); Botala’s whole valuation hinges on 3.5B sustained flow test (Sep 2026 target) (Botala Energy, 2026c); best historical benchmark ~120,000 scfd for ~3 months (MAS-13) (Botala Energy, 2026b)</w:t>
            </w:r>
          </w:p>
        </w:tc>
      </w:tr>
      <w:tr w:rsidR="0018326B" w:rsidRPr="00A152D5" w14:paraId="1DF4DC4B" w14:textId="77777777" w:rsidTr="007F7A21">
        <w:tc>
          <w:tcPr>
            <w:tcW w:w="3168" w:type="dxa"/>
          </w:tcPr>
          <w:p w14:paraId="4E71254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Developer funding fragility</w:t>
            </w:r>
          </w:p>
        </w:tc>
        <w:tc>
          <w:tcPr>
            <w:tcW w:w="2016" w:type="dxa"/>
          </w:tcPr>
          <w:p w14:paraId="65B0304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33389D3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cash A$128k, liquidity A$3.6m, deferred substation works (Tlou Energy, 2026; African Financials, 2026b); Botala ~1.0 quarter runway pre-raise (African Financials, 2026a); both rely on placements/shareholder loans</w:t>
            </w:r>
          </w:p>
        </w:tc>
      </w:tr>
      <w:tr w:rsidR="0018326B" w:rsidRPr="00A152D5" w14:paraId="49107D85" w14:textId="77777777" w:rsidTr="007F7A21">
        <w:tc>
          <w:tcPr>
            <w:tcW w:w="3168" w:type="dxa"/>
          </w:tcPr>
          <w:p w14:paraId="55B3E66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midstream/downstream infrastructure</w:t>
            </w:r>
          </w:p>
        </w:tc>
        <w:tc>
          <w:tcPr>
            <w:tcW w:w="2016" w:type="dxa"/>
          </w:tcPr>
          <w:p w14:paraId="719A463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4683CB0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processing, pipelines, LNG/CNG plants or storage exist; every monetization route requires greenfield build (Section 3)</w:t>
            </w:r>
          </w:p>
        </w:tc>
      </w:tr>
      <w:tr w:rsidR="0018326B" w:rsidRPr="00A152D5" w14:paraId="40763166" w14:textId="77777777" w:rsidTr="007F7A21">
        <w:tc>
          <w:tcPr>
            <w:tcW w:w="3168" w:type="dxa"/>
          </w:tcPr>
          <w:p w14:paraId="18AC371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Thin domestic gas demand / no gas market</w:t>
            </w:r>
          </w:p>
        </w:tc>
        <w:tc>
          <w:tcPr>
            <w:tcW w:w="2016" w:type="dxa"/>
          </w:tcPr>
          <w:p w14:paraId="21C9B2F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51E45AA4" w14:textId="60DCA26E"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Zero piped gas consumption; only contracted gas customer is the Kala data centre (Tlou Energy, 2026); LPG-only gas demand of ~21 kt/a (US International Trade Administration)</w:t>
            </w:r>
          </w:p>
        </w:tc>
      </w:tr>
      <w:tr w:rsidR="0018326B" w:rsidRPr="00A152D5" w14:paraId="2911EA9D" w14:textId="77777777" w:rsidTr="007F7A21">
        <w:tc>
          <w:tcPr>
            <w:tcW w:w="3168" w:type="dxa"/>
          </w:tcPr>
          <w:p w14:paraId="1151FE8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Regulatory </w:t>
            </w:r>
            <w:proofErr w:type="spellStart"/>
            <w:r w:rsidRPr="00A152D5">
              <w:rPr>
                <w:rFonts w:ascii="Times New Roman" w:hAnsi="Times New Roman" w:cs="Times New Roman"/>
                <w:sz w:val="24"/>
                <w:szCs w:val="24"/>
              </w:rPr>
              <w:t>untestedness</w:t>
            </w:r>
            <w:proofErr w:type="spellEnd"/>
          </w:p>
        </w:tc>
        <w:tc>
          <w:tcPr>
            <w:tcW w:w="2016" w:type="dxa"/>
          </w:tcPr>
          <w:p w14:paraId="119D7CA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61C3A15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BERA natural-gas licensing (s.36) never applied to a real market (Republic of Botswana, 2016); no published gas pricing methodology; dual MME/BERA permitting path untested</w:t>
            </w:r>
          </w:p>
        </w:tc>
      </w:tr>
      <w:tr w:rsidR="0018326B" w:rsidRPr="00A152D5" w14:paraId="5B213E32" w14:textId="77777777" w:rsidTr="007F7A21">
        <w:tc>
          <w:tcPr>
            <w:tcW w:w="3168" w:type="dxa"/>
          </w:tcPr>
          <w:p w14:paraId="2F62589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Ministerial discretion (</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suspension/cancellation, s.48)</w:t>
            </w:r>
          </w:p>
        </w:tc>
        <w:tc>
          <w:tcPr>
            <w:tcW w:w="2016" w:type="dxa"/>
          </w:tcPr>
          <w:p w14:paraId="6AEE2EC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 legal power; potential risk</w:t>
            </w:r>
          </w:p>
        </w:tc>
        <w:tc>
          <w:tcPr>
            <w:tcW w:w="6336" w:type="dxa"/>
          </w:tcPr>
          <w:p w14:paraId="4E84E3BA" w14:textId="1FAB0D1C"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Petroleum Act provisions (Republic of Botswana, n.d.a); no observed abuses to date, but tenor risk for </w:t>
            </w:r>
            <w:r w:rsidR="007F7A21" w:rsidRPr="00A152D5">
              <w:rPr>
                <w:rFonts w:ascii="Times New Roman" w:hAnsi="Times New Roman" w:cs="Times New Roman"/>
                <w:sz w:val="24"/>
                <w:szCs w:val="24"/>
              </w:rPr>
              <w:t>20–30-year</w:t>
            </w:r>
            <w:r w:rsidRPr="00A152D5">
              <w:rPr>
                <w:rFonts w:ascii="Times New Roman" w:hAnsi="Times New Roman" w:cs="Times New Roman"/>
                <w:sz w:val="24"/>
                <w:szCs w:val="24"/>
              </w:rPr>
              <w:t xml:space="preserve"> gas projects</w:t>
            </w:r>
          </w:p>
        </w:tc>
      </w:tr>
      <w:tr w:rsidR="0018326B" w:rsidRPr="00A152D5" w14:paraId="3E21DF51" w14:textId="77777777" w:rsidTr="007F7A21">
        <w:tc>
          <w:tcPr>
            <w:tcW w:w="3168" w:type="dxa"/>
          </w:tcPr>
          <w:p w14:paraId="255BE60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Water availability / produced-water management</w:t>
            </w:r>
          </w:p>
        </w:tc>
        <w:tc>
          <w:tcPr>
            <w:tcW w:w="2016" w:type="dxa"/>
          </w:tcPr>
          <w:p w14:paraId="5194303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Potential with demonstrated sensitivities</w:t>
            </w:r>
          </w:p>
        </w:tc>
        <w:tc>
          <w:tcPr>
            <w:tcW w:w="6336" w:type="dxa"/>
          </w:tcPr>
          <w:p w14:paraId="3D09DAF6" w14:textId="5231496F"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Dewatering is core to both projects (Tlou Energy, 2026; Botala Energy, 2026c); Botswana is water-scarce; CKGR-area licences raise aquifer/community concerns (Sunday Standard; Daily Maverick, 2023); no CBM-specific water rules located (limitation)</w:t>
            </w:r>
          </w:p>
        </w:tc>
      </w:tr>
      <w:tr w:rsidR="0018326B" w:rsidRPr="00A152D5" w14:paraId="4D08F942" w14:textId="77777777" w:rsidTr="007F7A21">
        <w:tc>
          <w:tcPr>
            <w:tcW w:w="3168" w:type="dxa"/>
          </w:tcPr>
          <w:p w14:paraId="3480F8F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Land access &amp; community opposition (CKGR)</w:t>
            </w:r>
          </w:p>
        </w:tc>
        <w:tc>
          <w:tcPr>
            <w:tcW w:w="2016" w:type="dxa"/>
          </w:tcPr>
          <w:p w14:paraId="52DD2EE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w:t>
            </w:r>
          </w:p>
        </w:tc>
        <w:tc>
          <w:tcPr>
            <w:tcW w:w="6336" w:type="dxa"/>
          </w:tcPr>
          <w:p w14:paraId="0A5DD6E0" w14:textId="50F67212"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CBM prospecting licences granted inside the Central Kalahari Game Reserve (Tlou, African Coal &amp; Gas); sustained NGO campaigns over San/Basarwa consultation (Sunday Standard, n.d.; Daily Maverick, 2023; Survival International); at least one licence suspended per cadastre review (Daily Maverick, 2023)</w:t>
            </w:r>
          </w:p>
        </w:tc>
      </w:tr>
      <w:tr w:rsidR="0018326B" w:rsidRPr="00A152D5" w14:paraId="0CAC8951" w14:textId="77777777" w:rsidTr="007F7A21">
        <w:tc>
          <w:tcPr>
            <w:tcW w:w="3168" w:type="dxa"/>
          </w:tcPr>
          <w:p w14:paraId="6C4F476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Competition from coal (</w:t>
            </w:r>
            <w:proofErr w:type="spellStart"/>
            <w:r w:rsidRPr="00A152D5">
              <w:rPr>
                <w:rFonts w:ascii="Times New Roman" w:hAnsi="Times New Roman" w:cs="Times New Roman"/>
                <w:sz w:val="24"/>
                <w:szCs w:val="24"/>
              </w:rPr>
              <w:t>morupule</w:t>
            </w:r>
            <w:proofErr w:type="spellEnd"/>
            <w:r w:rsidRPr="00A152D5">
              <w:rPr>
                <w:rFonts w:ascii="Times New Roman" w:hAnsi="Times New Roman" w:cs="Times New Roman"/>
                <w:sz w:val="24"/>
                <w:szCs w:val="24"/>
              </w:rPr>
              <w:t xml:space="preserve"> incumbency) and renewables</w:t>
            </w:r>
          </w:p>
        </w:tc>
        <w:tc>
          <w:tcPr>
            <w:tcW w:w="2016" w:type="dxa"/>
          </w:tcPr>
          <w:p w14:paraId="3873CA0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 and growing</w:t>
            </w:r>
          </w:p>
        </w:tc>
        <w:tc>
          <w:tcPr>
            <w:tcW w:w="6336" w:type="dxa"/>
          </w:tcPr>
          <w:p w14:paraId="4D1A7FFA" w14:textId="66C319D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Coal supplies ~80%+ of generation (Global Energy Monitor; Botswana Power Corporation, n.d.); approved pipeline = 835 MW solar + 140 MW BESS vs 100 MW CBM (World Bank, 2025); 50% renewables target by 2030 (World </w:t>
            </w:r>
            <w:r w:rsidRPr="00A152D5">
              <w:rPr>
                <w:rFonts w:ascii="Times New Roman" w:hAnsi="Times New Roman" w:cs="Times New Roman"/>
                <w:sz w:val="24"/>
                <w:szCs w:val="24"/>
              </w:rPr>
              <w:lastRenderedPageBreak/>
              <w:t>Bank, 2025); rooftop solar program active (US International Trade Administration)</w:t>
            </w:r>
          </w:p>
        </w:tc>
      </w:tr>
      <w:tr w:rsidR="0018326B" w:rsidRPr="00A152D5" w14:paraId="78DADC4F" w14:textId="77777777" w:rsidTr="007F7A21">
        <w:tc>
          <w:tcPr>
            <w:tcW w:w="3168" w:type="dxa"/>
          </w:tcPr>
          <w:p w14:paraId="521CA6B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Gas pricing / competitiveness</w:t>
            </w:r>
          </w:p>
        </w:tc>
        <w:tc>
          <w:tcPr>
            <w:tcW w:w="2016" w:type="dxa"/>
          </w:tcPr>
          <w:p w14:paraId="3033ABF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Potential</w:t>
            </w:r>
          </w:p>
        </w:tc>
        <w:tc>
          <w:tcPr>
            <w:tcW w:w="6336" w:type="dxa"/>
          </w:tcPr>
          <w:p w14:paraId="49591080" w14:textId="3779FDC5"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domestic benchmark; Botala’s implied ~US$13/GJ vs SA piped-gas history and 3x LNG premium debate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w:t>
            </w:r>
            <w:r w:rsidR="003C03BC">
              <w:rPr>
                <w:rFonts w:ascii="Times New Roman" w:hAnsi="Times New Roman" w:cs="Times New Roman"/>
                <w:sz w:val="24"/>
                <w:szCs w:val="24"/>
              </w:rPr>
              <w:t>y</w:t>
            </w:r>
            <w:r w:rsidRPr="00A152D5">
              <w:rPr>
                <w:rFonts w:ascii="Times New Roman" w:hAnsi="Times New Roman" w:cs="Times New Roman"/>
                <w:sz w:val="24"/>
                <w:szCs w:val="24"/>
              </w:rPr>
              <w:t>; McGregor, 2026); cheap regional coal power</w:t>
            </w:r>
          </w:p>
        </w:tc>
      </w:tr>
      <w:tr w:rsidR="0018326B" w:rsidRPr="00A152D5" w14:paraId="03FFCF0C" w14:textId="77777777" w:rsidTr="007F7A21">
        <w:tc>
          <w:tcPr>
            <w:tcW w:w="3168" w:type="dxa"/>
          </w:tcPr>
          <w:p w14:paraId="7F42AC6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 propane/LNG substitution eroding export window</w:t>
            </w:r>
          </w:p>
        </w:tc>
        <w:tc>
          <w:tcPr>
            <w:tcW w:w="2016" w:type="dxa"/>
          </w:tcPr>
          <w:p w14:paraId="3BDD907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Potential</w:t>
            </w:r>
          </w:p>
        </w:tc>
        <w:tc>
          <w:tcPr>
            <w:tcW w:w="6336" w:type="dxa"/>
          </w:tcPr>
          <w:p w14:paraId="3DFBE7F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Propane pathway advocated for pre-2028 SA supply (McGregor, 2026); Sasol extension to Jun 2030 under review (McGregor, 2026)</w:t>
            </w:r>
          </w:p>
        </w:tc>
      </w:tr>
      <w:tr w:rsidR="0018326B" w:rsidRPr="00A152D5" w14:paraId="242BD17D" w14:textId="77777777" w:rsidTr="007F7A21">
        <w:tc>
          <w:tcPr>
            <w:tcW w:w="3168" w:type="dxa"/>
          </w:tcPr>
          <w:p w14:paraId="07B6B5B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Geological risk (heterogeneity, desorption rates)</w:t>
            </w:r>
          </w:p>
        </w:tc>
        <w:tc>
          <w:tcPr>
            <w:tcW w:w="2016" w:type="dxa"/>
          </w:tcPr>
          <w:p w14:paraId="0764C88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Potential, partially mitigated</w:t>
            </w:r>
          </w:p>
        </w:tc>
        <w:tc>
          <w:tcPr>
            <w:tcW w:w="6336" w:type="dxa"/>
          </w:tcPr>
          <w:p w14:paraId="406CACBE" w14:textId="1B8659AC"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Multi-operator gas shows and 95% methane samples (Natural Gas World); thick seams (13 m vs 10 m estimate) (The Projects Botswana); but only &lt;5% of Serowe acreage drilled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w:t>
            </w:r>
          </w:p>
        </w:tc>
      </w:tr>
      <w:tr w:rsidR="0018326B" w:rsidRPr="00A152D5" w14:paraId="32708E0A" w14:textId="77777777" w:rsidTr="007F7A21">
        <w:tc>
          <w:tcPr>
            <w:tcW w:w="3168" w:type="dxa"/>
          </w:tcPr>
          <w:p w14:paraId="4010616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Regional pipeline access constraints</w:t>
            </w:r>
          </w:p>
        </w:tc>
        <w:tc>
          <w:tcPr>
            <w:tcW w:w="2016" w:type="dxa"/>
          </w:tcPr>
          <w:p w14:paraId="4F769B9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Demonstrated (absence)</w:t>
            </w:r>
          </w:p>
        </w:tc>
        <w:tc>
          <w:tcPr>
            <w:tcW w:w="6336" w:type="dxa"/>
          </w:tcPr>
          <w:p w14:paraId="143AE504" w14:textId="415ECE82"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 Botswana-SASOL pipeline interconnect; Temane-Secunda line is SA/Mozambique-only (Sasol; Global Energy Monitor)</w:t>
            </w:r>
          </w:p>
        </w:tc>
      </w:tr>
    </w:tbl>
    <w:p w14:paraId="2305E954" w14:textId="77777777" w:rsidR="00AE1F33" w:rsidRPr="00A152D5" w:rsidRDefault="00AE1F33" w:rsidP="0018326B">
      <w:pPr>
        <w:spacing w:after="40" w:line="360" w:lineRule="auto"/>
        <w:jc w:val="both"/>
        <w:rPr>
          <w:rFonts w:ascii="Times New Roman" w:hAnsi="Times New Roman" w:cs="Times New Roman"/>
          <w:sz w:val="24"/>
          <w:szCs w:val="24"/>
        </w:rPr>
      </w:pPr>
    </w:p>
    <w:p w14:paraId="34D5113C"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9. Commercialization Trajectory: What Has Been Achieved, Stalled, and Why</w:t>
      </w:r>
    </w:p>
    <w:p w14:paraId="6D02FCD7"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9.1 Achieved (verified, dated)</w:t>
      </w:r>
    </w:p>
    <w:p w14:paraId="26AAC057" w14:textId="7E2E0C05"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2007-2014: Tlou operating in Botswana since 2007 (PL001/2004 lineage); first gas flared 2014 at Lesedi (Oil &amp; Gas Journal, 2017; The Projects Botswana).</w:t>
      </w:r>
    </w:p>
    <w:p w14:paraId="7FA1835F" w14:textId="7B28DA6A"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2018: first Lesedi development pod drilled (vertical + laterals); government awards CBM gas-to-power tender to Tlou (3% royalty / US$9k fee terms) (Oil &amp; Gas Journal, 2017; Oil &amp; Gas Journal).</w:t>
      </w:r>
    </w:p>
    <w:p w14:paraId="7239D56F" w14:textId="021F2B2F"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Jan 2021: pilot PPA executed with BPC; superseded by a 10 MW PPA (Tlou Energy; ESI-Africa, 2023; </w:t>
      </w:r>
      <w:proofErr w:type="spellStart"/>
      <w:r w:rsidRPr="00A152D5">
        <w:rPr>
          <w:rFonts w:ascii="Times New Roman" w:hAnsi="Times New Roman" w:cs="Times New Roman"/>
          <w:sz w:val="24"/>
          <w:szCs w:val="24"/>
        </w:rPr>
        <w:t>Hawilti</w:t>
      </w:r>
      <w:proofErr w:type="spellEnd"/>
      <w:r w:rsidRPr="00A152D5">
        <w:rPr>
          <w:rFonts w:ascii="Times New Roman" w:hAnsi="Times New Roman" w:cs="Times New Roman"/>
          <w:sz w:val="24"/>
          <w:szCs w:val="24"/>
        </w:rPr>
        <w:t>; Africa Business Communities).</w:t>
      </w:r>
    </w:p>
    <w:p w14:paraId="2FBE0254" w14:textId="18DB0B19"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2021-2024: 100 km 66 kV transmission line constructed; SRK independently certifies Botswana’s first CBM reserves (2P ~40.8 Bcf) (Tlou Energy; Tlou Energy, 2024).</w:t>
      </w:r>
    </w:p>
    <w:p w14:paraId="276C25DC" w14:textId="3BFD8965"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2025: Botala secures Serowe mining licence with 10-year exclusivity (Mar 2025); signs long-term LNG supply agreement with FFS Refiners (Jan 2025) and binding LOI with SCAW for up to 3.5 PJ/a (Mar 2025); Tlou signs exclusive Kala Data agreement (early 2025) (Global Energy Monitor; Data Center Dynamics).</w:t>
      </w:r>
    </w:p>
    <w:p w14:paraId="7AF53E7D" w14:textId="2F610968"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H1 2026: Botswana’s first-ever CBM revenue</w:t>
      </w:r>
      <w:r w:rsidR="003C03BC">
        <w:rPr>
          <w:rFonts w:ascii="Times New Roman" w:hAnsi="Times New Roman" w:cs="Times New Roman"/>
          <w:sz w:val="24"/>
          <w:szCs w:val="24"/>
        </w:rPr>
        <w:t xml:space="preserve"> </w:t>
      </w:r>
      <w:r w:rsidRPr="00A152D5">
        <w:rPr>
          <w:rFonts w:ascii="Times New Roman" w:hAnsi="Times New Roman" w:cs="Times New Roman"/>
          <w:sz w:val="24"/>
          <w:szCs w:val="24"/>
        </w:rPr>
        <w:t>Kala Data Centre fully commissioned, first full quarter of operation (Q2 2026); Botala drills/stimulates Pitse wells (3.3 stimulation Feb 2026 delivered highest formation pressure and water flows recorded at Pitse) (Tlou Energy, 2026; African Financials, 2026b; Botala Energy, 2026b).</w:t>
      </w:r>
    </w:p>
    <w:p w14:paraId="2D6B2BE2" w14:textId="43787918"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2026: Botala expands Serowe footprint past 6,000 km² (PL0089/2026 et al.); MDCB investment legal drafting finalized (close targeted May 2026); African cornerstone placement (Apr 2026) (Botala Energy, 2026b; The Projects Botswana).</w:t>
      </w:r>
    </w:p>
    <w:p w14:paraId="037F5B4A"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9.2 Stalled or undelivered</w:t>
      </w:r>
    </w:p>
    <w:p w14:paraId="47DDE5B9" w14:textId="5693299D"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Lesedi grid power sales: substation ~90% complete but final works deferred pending funding; grid connection "cannot be finalised" until funded (as at 31 Jul 2026) eight years after first gas (Tlou Energy, 2026; African Financials, 2026b).</w:t>
      </w:r>
    </w:p>
    <w:p w14:paraId="26C2BAC2" w14:textId="025619B1"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Kalahari Energy 110 MW (97 MW) project: USTDA grant and developer team in place, but no FID, financing close or construction evidence located as of Sep 2026 (grant date not stated in accessible source) (Africa Energy Portal; </w:t>
      </w:r>
      <w:proofErr w:type="spellStart"/>
      <w:r w:rsidRPr="00A152D5">
        <w:rPr>
          <w:rFonts w:ascii="Times New Roman" w:hAnsi="Times New Roman" w:cs="Times New Roman"/>
          <w:sz w:val="24"/>
          <w:szCs w:val="24"/>
        </w:rPr>
        <w:t>WhyAfrica</w:t>
      </w:r>
      <w:proofErr w:type="spellEnd"/>
      <w:r w:rsidRPr="00A152D5">
        <w:rPr>
          <w:rFonts w:ascii="Times New Roman" w:hAnsi="Times New Roman" w:cs="Times New Roman"/>
          <w:sz w:val="24"/>
          <w:szCs w:val="24"/>
        </w:rPr>
        <w:t>).</w:t>
      </w:r>
    </w:p>
    <w:p w14:paraId="17836212"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Any pipeline, LNG plant, or gas distribution network: none exists anywhere in Botswana.</w:t>
      </w:r>
    </w:p>
    <w:p w14:paraId="26560BDB" w14:textId="77777777" w:rsidR="00AE1F33" w:rsidRPr="00A152D5" w:rsidRDefault="00000000" w:rsidP="0018326B">
      <w:pPr>
        <w:pStyle w:val="ListBullet"/>
        <w:spacing w:after="60" w:line="360" w:lineRule="auto"/>
        <w:jc w:val="both"/>
        <w:rPr>
          <w:rFonts w:ascii="Times New Roman" w:hAnsi="Times New Roman" w:cs="Times New Roman"/>
          <w:sz w:val="24"/>
          <w:szCs w:val="24"/>
        </w:rPr>
      </w:pPr>
      <w:r w:rsidRPr="00A152D5">
        <w:rPr>
          <w:rFonts w:ascii="Times New Roman" w:hAnsi="Times New Roman" w:cs="Times New Roman"/>
          <w:sz w:val="24"/>
          <w:szCs w:val="24"/>
        </w:rPr>
        <w:t>Commercial-scale gas production: zero cubic metres sold under contract into a gas market (data-centre power is internal/behind-the-meter).</w:t>
      </w:r>
    </w:p>
    <w:p w14:paraId="4E1196B1"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9.3 Why previous attempts did not reach commercialization</w:t>
      </w:r>
    </w:p>
    <w:p w14:paraId="13CEDEBE" w14:textId="497EA70D"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Three recurring causes are evident from the record. First, capital structure: every operator has been a micro-cap junior; the 10% shareholder-loan interest rate and repeated equity placements (African Financials, 2026b; Botala Energy, 2026b; African Markets) show the sector has never accessed project finance, because second, the technical gate sustained commercial flow rates from dewatered CBM wells</w:t>
      </w:r>
      <w:r w:rsidR="003C03BC">
        <w:rPr>
          <w:rFonts w:ascii="Times New Roman" w:hAnsi="Times New Roman" w:cs="Times New Roman"/>
          <w:sz w:val="24"/>
          <w:szCs w:val="24"/>
        </w:rPr>
        <w:t xml:space="preserve"> </w:t>
      </w:r>
      <w:r w:rsidRPr="00A152D5">
        <w:rPr>
          <w:rFonts w:ascii="Times New Roman" w:hAnsi="Times New Roman" w:cs="Times New Roman"/>
          <w:sz w:val="24"/>
          <w:szCs w:val="24"/>
        </w:rPr>
        <w:t xml:space="preserve">was never certified to bankable standard, and financiers declined to fund midstream ahead of it. Third, demand-side timing: BPC’s demand for new capacity has oscillated with Morupule B availability, and until South Africa’s gas cliff crystallized (2024-2026 debate (McGregor, 2026; Tsikayi, 2026)), no regional offtake existed at all. The 2025-26 </w:t>
      </w:r>
      <w:r w:rsidRPr="00A152D5">
        <w:rPr>
          <w:rFonts w:ascii="Times New Roman" w:hAnsi="Times New Roman" w:cs="Times New Roman"/>
          <w:sz w:val="24"/>
          <w:szCs w:val="24"/>
        </w:rPr>
        <w:lastRenderedPageBreak/>
        <w:t>shift state equity (MDCB), an offtake-anchored LNG pathway, and a hard 2028 regional deadline is precisely what was missing previously; its durability is the open question.</w:t>
      </w:r>
    </w:p>
    <w:p w14:paraId="0243DBB8" w14:textId="77777777" w:rsidR="00AE1F33" w:rsidRPr="00A152D5" w:rsidRDefault="00000000" w:rsidP="0018326B">
      <w:pPr>
        <w:pStyle w:val="Heading2"/>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9.4 Leading indicators of a real trajectory change</w:t>
      </w:r>
    </w:p>
    <w:p w14:paraId="0050DA45" w14:textId="58A83ED0"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Watch for: sustained (90-day-class) flow data from Serowe 3.5B (Botala Energy, 2026c); reserve certification converting 2C→2P at Serowe (targeted Q1 2027) (Botala Energy, 2026c); MDCB subscription completion; Botala Phase-2 mini-LNG investment decision (Q1 2027 target) (Botala Energy, 2026c); Tlou substation completion and first BPC invoicing; and any BERA gas-</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issuance the first would create the template for all subsequent projects.</w:t>
      </w:r>
    </w:p>
    <w:p w14:paraId="38D233EE"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10. Forward-Looking Intelligence: Indicators to Monitor (12-36 Months)</w:t>
      </w:r>
    </w:p>
    <w:tbl>
      <w:tblPr>
        <w:tblStyle w:val="TableGrid"/>
        <w:tblW w:w="0" w:type="auto"/>
        <w:tblLook w:val="04A0" w:firstRow="1" w:lastRow="0" w:firstColumn="1" w:lastColumn="0" w:noHBand="0" w:noVBand="1"/>
      </w:tblPr>
      <w:tblGrid>
        <w:gridCol w:w="3292"/>
        <w:gridCol w:w="1512"/>
        <w:gridCol w:w="4772"/>
      </w:tblGrid>
      <w:tr w:rsidR="0018326B" w:rsidRPr="00A152D5" w14:paraId="6CF38DB2" w14:textId="77777777" w:rsidTr="003C03BC">
        <w:tc>
          <w:tcPr>
            <w:tcW w:w="3744" w:type="dxa"/>
          </w:tcPr>
          <w:p w14:paraId="731EF80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Indicator</w:t>
            </w:r>
          </w:p>
        </w:tc>
        <w:tc>
          <w:tcPr>
            <w:tcW w:w="1728" w:type="dxa"/>
          </w:tcPr>
          <w:p w14:paraId="061E654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Window</w:t>
            </w:r>
          </w:p>
        </w:tc>
        <w:tc>
          <w:tcPr>
            <w:tcW w:w="6048" w:type="dxa"/>
          </w:tcPr>
          <w:p w14:paraId="571F75B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Why it matters for CBM commercialization</w:t>
            </w:r>
          </w:p>
        </w:tc>
      </w:tr>
      <w:tr w:rsidR="0018326B" w:rsidRPr="00A152D5" w14:paraId="70EB7DC6" w14:textId="77777777" w:rsidTr="003C03BC">
        <w:tc>
          <w:tcPr>
            <w:tcW w:w="3744" w:type="dxa"/>
          </w:tcPr>
          <w:p w14:paraId="568FE9E9"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3.5B sustained flow test results (Botala)</w:t>
            </w:r>
          </w:p>
        </w:tc>
        <w:tc>
          <w:tcPr>
            <w:tcW w:w="1728" w:type="dxa"/>
          </w:tcPr>
          <w:p w14:paraId="6A0D806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Now - Q4 2026</w:t>
            </w:r>
          </w:p>
        </w:tc>
        <w:tc>
          <w:tcPr>
            <w:tcW w:w="6048" w:type="dxa"/>
          </w:tcPr>
          <w:p w14:paraId="2304242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The single technical gate: sustained commercial flow data underpins reserve certification, the BFS, and every financing that follows (Botala Energy, 2026b; Botala Energy, 2026c)</w:t>
            </w:r>
          </w:p>
        </w:tc>
      </w:tr>
      <w:tr w:rsidR="0018326B" w:rsidRPr="00A152D5" w14:paraId="059D9867" w14:textId="77777777" w:rsidTr="003C03BC">
        <w:tc>
          <w:tcPr>
            <w:tcW w:w="3744" w:type="dxa"/>
          </w:tcPr>
          <w:p w14:paraId="1545091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Phase-2 mini-LNG BFS completion (due Aug 2026) and full-scale BFS (Q4 2026 - Q1 2027)</w:t>
            </w:r>
          </w:p>
        </w:tc>
        <w:tc>
          <w:tcPr>
            <w:tcW w:w="1728" w:type="dxa"/>
          </w:tcPr>
          <w:p w14:paraId="1479BFF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Q1 2027</w:t>
            </w:r>
          </w:p>
        </w:tc>
        <w:tc>
          <w:tcPr>
            <w:tcW w:w="6048" w:type="dxa"/>
          </w:tcPr>
          <w:p w14:paraId="1DC765EB" w14:textId="7084ACA3"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First decision-grade Botswana CBM cost dataset (capex, OPEX, LNG unit economics) fills today’s biggest data gap (Section 6.2) (Botala Energy, 2026c)</w:t>
            </w:r>
          </w:p>
        </w:tc>
      </w:tr>
      <w:tr w:rsidR="0018326B" w:rsidRPr="00A152D5" w14:paraId="2E6E26E3" w14:textId="77777777" w:rsidTr="003C03BC">
        <w:tc>
          <w:tcPr>
            <w:tcW w:w="3744" w:type="dxa"/>
          </w:tcPr>
          <w:p w14:paraId="09EC6B7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MDCB subscription completion (BWP30m + BWP5m royalty)</w:t>
            </w:r>
          </w:p>
        </w:tc>
        <w:tc>
          <w:tcPr>
            <w:tcW w:w="1728" w:type="dxa"/>
          </w:tcPr>
          <w:p w14:paraId="4DE3184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H2 2026</w:t>
            </w:r>
          </w:p>
        </w:tc>
        <w:tc>
          <w:tcPr>
            <w:tcW w:w="6048" w:type="dxa"/>
          </w:tcPr>
          <w:p w14:paraId="1C27658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Confirms state equity participation is executed, not announced; unlocks follow-on strategic capital (Botala Energy, 2026b)</w:t>
            </w:r>
          </w:p>
        </w:tc>
      </w:tr>
      <w:tr w:rsidR="0018326B" w:rsidRPr="00A152D5" w14:paraId="06689533" w14:textId="77777777" w:rsidTr="003C03BC">
        <w:tc>
          <w:tcPr>
            <w:tcW w:w="3744" w:type="dxa"/>
          </w:tcPr>
          <w:p w14:paraId="52D69334"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LNG FID (targeted H2 2026) / Phase-2 mini-LNG investment decision (Q1 2027)</w:t>
            </w:r>
          </w:p>
        </w:tc>
        <w:tc>
          <w:tcPr>
            <w:tcW w:w="1728" w:type="dxa"/>
          </w:tcPr>
          <w:p w14:paraId="0CDA095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H2 2026 - Q1 2027</w:t>
            </w:r>
          </w:p>
        </w:tc>
        <w:tc>
          <w:tcPr>
            <w:tcW w:w="6048" w:type="dxa"/>
          </w:tcPr>
          <w:p w14:paraId="23A4DABF" w14:textId="70C3BF5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Would be Botswana’s first gas-project </w:t>
            </w:r>
            <w:r w:rsidR="003C03BC" w:rsidRPr="00A152D5">
              <w:rPr>
                <w:rFonts w:ascii="Times New Roman" w:hAnsi="Times New Roman" w:cs="Times New Roman"/>
                <w:sz w:val="24"/>
                <w:szCs w:val="24"/>
              </w:rPr>
              <w:t>FID the</w:t>
            </w:r>
            <w:r w:rsidRPr="00A152D5">
              <w:rPr>
                <w:rFonts w:ascii="Times New Roman" w:hAnsi="Times New Roman" w:cs="Times New Roman"/>
                <w:sz w:val="24"/>
                <w:szCs w:val="24"/>
              </w:rPr>
              <w:t xml:space="preserve"> pivot from "resource story" to "infrastructure build" (Botala Energy, 2026c; Global Energy Monitor, n.d.a)</w:t>
            </w:r>
          </w:p>
        </w:tc>
      </w:tr>
      <w:tr w:rsidR="0018326B" w:rsidRPr="00A152D5" w14:paraId="5037F86F" w14:textId="77777777" w:rsidTr="003C03BC">
        <w:tc>
          <w:tcPr>
            <w:tcW w:w="3744" w:type="dxa"/>
          </w:tcPr>
          <w:p w14:paraId="753087C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FFS Refiners / SCAW agreements hardening into binding take-or-pay, and </w:t>
            </w:r>
            <w:r w:rsidRPr="00A152D5">
              <w:rPr>
                <w:rFonts w:ascii="Times New Roman" w:hAnsi="Times New Roman" w:cs="Times New Roman"/>
                <w:sz w:val="24"/>
                <w:szCs w:val="24"/>
              </w:rPr>
              <w:lastRenderedPageBreak/>
              <w:t>volumes confirmed (3.5 → 4.7 PJ/a)</w:t>
            </w:r>
          </w:p>
        </w:tc>
        <w:tc>
          <w:tcPr>
            <w:tcW w:w="1728" w:type="dxa"/>
          </w:tcPr>
          <w:p w14:paraId="61D5338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2026 - 2027</w:t>
            </w:r>
          </w:p>
        </w:tc>
        <w:tc>
          <w:tcPr>
            <w:tcW w:w="6048" w:type="dxa"/>
          </w:tcPr>
          <w:p w14:paraId="4B27C832" w14:textId="4FB6442E"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Converts the SA gas-cliff opportunity into bankable revenue; anchor tenor determines </w:t>
            </w:r>
            <w:proofErr w:type="spellStart"/>
            <w:r w:rsidRPr="00A152D5">
              <w:rPr>
                <w:rFonts w:ascii="Times New Roman" w:hAnsi="Times New Roman" w:cs="Times New Roman"/>
                <w:sz w:val="24"/>
                <w:szCs w:val="24"/>
              </w:rPr>
              <w:t>financeability</w:t>
            </w:r>
            <w:proofErr w:type="spellEnd"/>
            <w:r w:rsidRPr="00A152D5">
              <w:rPr>
                <w:rFonts w:ascii="Times New Roman" w:hAnsi="Times New Roman" w:cs="Times New Roman"/>
                <w:sz w:val="24"/>
                <w:szCs w:val="24"/>
              </w:rPr>
              <w:t xml:space="preserve"> (Global Energy Monitor)</w:t>
            </w:r>
          </w:p>
        </w:tc>
      </w:tr>
      <w:tr w:rsidR="0018326B" w:rsidRPr="00A152D5" w14:paraId="2137BE3F" w14:textId="77777777" w:rsidTr="003C03BC">
        <w:tc>
          <w:tcPr>
            <w:tcW w:w="3744" w:type="dxa"/>
          </w:tcPr>
          <w:p w14:paraId="0E42A51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Reserve certification at </w:t>
            </w: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(2C→2P conversion, targeted Q1 2027)</w:t>
            </w:r>
          </w:p>
        </w:tc>
        <w:tc>
          <w:tcPr>
            <w:tcW w:w="1728" w:type="dxa"/>
          </w:tcPr>
          <w:p w14:paraId="2DC483B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Q1 2027</w:t>
            </w:r>
          </w:p>
        </w:tc>
        <w:tc>
          <w:tcPr>
            <w:tcW w:w="6048" w:type="dxa"/>
          </w:tcPr>
          <w:p w14:paraId="66FD5F2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Bankable reserves are a precondition for project finance; a certified 2P base would be only the second in the country (Botala Energy, 2026c)</w:t>
            </w:r>
          </w:p>
        </w:tc>
      </w:tr>
      <w:tr w:rsidR="0018326B" w:rsidRPr="00A152D5" w14:paraId="23F5F379" w14:textId="77777777" w:rsidTr="003C03BC">
        <w:tc>
          <w:tcPr>
            <w:tcW w:w="3744" w:type="dxa"/>
          </w:tcPr>
          <w:p w14:paraId="728A4C6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substation completion &amp; first grid power sales under the 10 MW BPC PPA</w:t>
            </w:r>
          </w:p>
        </w:tc>
        <w:tc>
          <w:tcPr>
            <w:tcW w:w="1728" w:type="dxa"/>
          </w:tcPr>
          <w:p w14:paraId="3EA108B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2026 - 2027</w:t>
            </w:r>
          </w:p>
        </w:tc>
        <w:tc>
          <w:tcPr>
            <w:tcW w:w="6048" w:type="dxa"/>
          </w:tcPr>
          <w:p w14:paraId="42D9434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First-ever CBM power sales into the BPC grid validates the gas-to-power pathway and PPA bankability (Tlou Energy, n.d.; Tlou Energy, 2026)</w:t>
            </w:r>
          </w:p>
        </w:tc>
      </w:tr>
      <w:tr w:rsidR="0018326B" w:rsidRPr="00A152D5" w14:paraId="13A50520" w14:textId="77777777" w:rsidTr="003C03BC">
        <w:tc>
          <w:tcPr>
            <w:tcW w:w="3744" w:type="dxa"/>
          </w:tcPr>
          <w:p w14:paraId="2D8A412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funding events (new equity, offtake-backed debt, or data-centre expansion capital)</w:t>
            </w:r>
          </w:p>
        </w:tc>
        <w:tc>
          <w:tcPr>
            <w:tcW w:w="1728" w:type="dxa"/>
          </w:tcPr>
          <w:p w14:paraId="2BF220A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Rolling</w:t>
            </w:r>
          </w:p>
        </w:tc>
        <w:tc>
          <w:tcPr>
            <w:tcW w:w="6048" w:type="dxa"/>
          </w:tcPr>
          <w:p w14:paraId="02DA817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The company’s A$128k cash position makes funding the binding constraint on Lesedi’s completion (Tlou Energy, 2026; African Financials, 2026b)</w:t>
            </w:r>
          </w:p>
        </w:tc>
      </w:tr>
      <w:tr w:rsidR="0018326B" w:rsidRPr="00A152D5" w14:paraId="1DFCBC45" w14:textId="77777777" w:rsidTr="003C03BC">
        <w:tc>
          <w:tcPr>
            <w:tcW w:w="3744" w:type="dxa"/>
          </w:tcPr>
          <w:p w14:paraId="3CC26921" w14:textId="12806A41"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Kalahari Energy 110 MW project progression (feasibility</w:t>
            </w:r>
            <w:r w:rsidR="003C03BC">
              <w:rPr>
                <w:rFonts w:ascii="Times New Roman" w:hAnsi="Times New Roman" w:cs="Times New Roman"/>
                <w:sz w:val="24"/>
                <w:szCs w:val="24"/>
              </w:rPr>
              <w:t xml:space="preserve"> to </w:t>
            </w:r>
            <w:r w:rsidRPr="00A152D5">
              <w:rPr>
                <w:rFonts w:ascii="Times New Roman" w:hAnsi="Times New Roman" w:cs="Times New Roman"/>
                <w:sz w:val="24"/>
                <w:szCs w:val="24"/>
              </w:rPr>
              <w:t>FID; 220 kV line agreements)</w:t>
            </w:r>
          </w:p>
        </w:tc>
        <w:tc>
          <w:tcPr>
            <w:tcW w:w="1728" w:type="dxa"/>
          </w:tcPr>
          <w:p w14:paraId="0947F2E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2026 - 2028</w:t>
            </w:r>
          </w:p>
        </w:tc>
        <w:tc>
          <w:tcPr>
            <w:tcW w:w="6048" w:type="dxa"/>
          </w:tcPr>
          <w:p w14:paraId="283F431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The only CBM proposal at utility scale; would anchor a much larger gas field development and create the first gas-processing plant (Africa Energy Portal, n.d.)</w:t>
            </w:r>
          </w:p>
        </w:tc>
      </w:tr>
      <w:tr w:rsidR="0018326B" w:rsidRPr="00A152D5" w14:paraId="0BEED147" w14:textId="77777777" w:rsidTr="003C03BC">
        <w:tc>
          <w:tcPr>
            <w:tcW w:w="3744" w:type="dxa"/>
          </w:tcPr>
          <w:p w14:paraId="03CF556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BERA natural-gas </w:t>
            </w:r>
            <w:proofErr w:type="spellStart"/>
            <w:r w:rsidRPr="00A152D5">
              <w:rPr>
                <w:rFonts w:ascii="Times New Roman" w:hAnsi="Times New Roman" w:cs="Times New Roman"/>
                <w:sz w:val="24"/>
                <w:szCs w:val="24"/>
              </w:rPr>
              <w:t>licence</w:t>
            </w:r>
            <w:proofErr w:type="spellEnd"/>
            <w:r w:rsidRPr="00A152D5">
              <w:rPr>
                <w:rFonts w:ascii="Times New Roman" w:hAnsi="Times New Roman" w:cs="Times New Roman"/>
                <w:sz w:val="24"/>
                <w:szCs w:val="24"/>
              </w:rPr>
              <w:t xml:space="preserve"> issuance / gas tariff methodology publication</w:t>
            </w:r>
          </w:p>
        </w:tc>
        <w:tc>
          <w:tcPr>
            <w:tcW w:w="1728" w:type="dxa"/>
          </w:tcPr>
          <w:p w14:paraId="440CC61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2026 - 2028</w:t>
            </w:r>
          </w:p>
        </w:tc>
        <w:tc>
          <w:tcPr>
            <w:tcW w:w="6048" w:type="dxa"/>
          </w:tcPr>
          <w:p w14:paraId="3918EAA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First issuance creates the regulatory template (transmission, distribution, storage, import/export licences under s.36) (Republic of Botswana, 2016); pricing methodology de-risks offtake economics</w:t>
            </w:r>
          </w:p>
        </w:tc>
      </w:tr>
      <w:tr w:rsidR="0018326B" w:rsidRPr="00A152D5" w14:paraId="483C09F6" w14:textId="77777777" w:rsidTr="003C03BC">
        <w:tc>
          <w:tcPr>
            <w:tcW w:w="3744" w:type="dxa"/>
          </w:tcPr>
          <w:p w14:paraId="63DF44A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CBM-specific water abstraction/produced-water rules (MME/Water Apportionment Board)</w:t>
            </w:r>
          </w:p>
        </w:tc>
        <w:tc>
          <w:tcPr>
            <w:tcW w:w="1728" w:type="dxa"/>
          </w:tcPr>
          <w:p w14:paraId="07593C1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2026 - 2028</w:t>
            </w:r>
          </w:p>
        </w:tc>
        <w:tc>
          <w:tcPr>
            <w:tcW w:w="6048" w:type="dxa"/>
          </w:tcPr>
          <w:p w14:paraId="0563298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Unresolved produced-water regime is a permitting risk for field scale-up (Section 2.3)</w:t>
            </w:r>
          </w:p>
        </w:tc>
      </w:tr>
      <w:tr w:rsidR="0018326B" w:rsidRPr="00A152D5" w14:paraId="182072AF" w14:textId="77777777" w:rsidTr="003C03BC">
        <w:tc>
          <w:tcPr>
            <w:tcW w:w="3744" w:type="dxa"/>
          </w:tcPr>
          <w:p w14:paraId="425702E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Sasol 2028 cliff decisions (extension to Jun 2030 approval; industrial customer transition contracts)</w:t>
            </w:r>
          </w:p>
        </w:tc>
        <w:tc>
          <w:tcPr>
            <w:tcW w:w="1728" w:type="dxa"/>
          </w:tcPr>
          <w:p w14:paraId="1F16236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2026 - 2028</w:t>
            </w:r>
          </w:p>
        </w:tc>
        <w:tc>
          <w:tcPr>
            <w:tcW w:w="6048" w:type="dxa"/>
          </w:tcPr>
          <w:p w14:paraId="2F5983C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Determines the size and timing of the regional demand window Botswana CBM is targeting (McGregor, 2026)</w:t>
            </w:r>
          </w:p>
        </w:tc>
      </w:tr>
      <w:tr w:rsidR="0018326B" w:rsidRPr="00A152D5" w14:paraId="52DA56E9" w14:textId="77777777" w:rsidTr="003C03BC">
        <w:tc>
          <w:tcPr>
            <w:tcW w:w="3744" w:type="dxa"/>
          </w:tcPr>
          <w:p w14:paraId="2FDC68C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SA GIPPPP bid outcomes (2,000 MW gas power procurement)</w:t>
            </w:r>
          </w:p>
        </w:tc>
        <w:tc>
          <w:tcPr>
            <w:tcW w:w="1728" w:type="dxa"/>
          </w:tcPr>
          <w:p w14:paraId="35ADA0B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2026 - 2028</w:t>
            </w:r>
          </w:p>
        </w:tc>
        <w:tc>
          <w:tcPr>
            <w:tcW w:w="6048" w:type="dxa"/>
          </w:tcPr>
          <w:p w14:paraId="60FC872B" w14:textId="277C6715"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 regional gas-power demand sink that could justify larger-scale Botswana production and pipeline economics (Department of Mineral Resources and Energy)</w:t>
            </w:r>
          </w:p>
        </w:tc>
      </w:tr>
      <w:tr w:rsidR="0018326B" w:rsidRPr="00A152D5" w14:paraId="5EE36B65" w14:textId="77777777" w:rsidTr="003C03BC">
        <w:tc>
          <w:tcPr>
            <w:tcW w:w="3744" w:type="dxa"/>
          </w:tcPr>
          <w:p w14:paraId="1D44FDC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SADC Regional Gas Master Plan implementation / cross-border gas agreements</w:t>
            </w:r>
          </w:p>
        </w:tc>
        <w:tc>
          <w:tcPr>
            <w:tcW w:w="1728" w:type="dxa"/>
          </w:tcPr>
          <w:p w14:paraId="7AC808D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2026 - 2029</w:t>
            </w:r>
          </w:p>
        </w:tc>
        <w:tc>
          <w:tcPr>
            <w:tcW w:w="6048" w:type="dxa"/>
          </w:tcPr>
          <w:p w14:paraId="6708FD1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Institutional framework for Botswana-South Africa gas trade; prerequisite for any pipeline business case (Development Bank of Southern Africa, 2021)</w:t>
            </w:r>
          </w:p>
        </w:tc>
      </w:tr>
      <w:tr w:rsidR="0018326B" w:rsidRPr="00A152D5" w14:paraId="3AC3C629" w14:textId="77777777" w:rsidTr="003C03BC">
        <w:tc>
          <w:tcPr>
            <w:tcW w:w="3744" w:type="dxa"/>
          </w:tcPr>
          <w:p w14:paraId="559BF96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New domestic demand events (data-</w:t>
            </w:r>
            <w:proofErr w:type="spellStart"/>
            <w:r w:rsidRPr="00A152D5">
              <w:rPr>
                <w:rFonts w:ascii="Times New Roman" w:hAnsi="Times New Roman" w:cs="Times New Roman"/>
                <w:sz w:val="24"/>
                <w:szCs w:val="24"/>
              </w:rPr>
              <w:t>centre</w:t>
            </w:r>
            <w:proofErr w:type="spellEnd"/>
            <w:r w:rsidRPr="00A152D5">
              <w:rPr>
                <w:rFonts w:ascii="Times New Roman" w:hAnsi="Times New Roman" w:cs="Times New Roman"/>
                <w:sz w:val="24"/>
                <w:szCs w:val="24"/>
              </w:rPr>
              <w:t xml:space="preserve"> expansions, mine gas conversions, CNG pilots, LPG-price policy)</w:t>
            </w:r>
          </w:p>
        </w:tc>
        <w:tc>
          <w:tcPr>
            <w:tcW w:w="1728" w:type="dxa"/>
          </w:tcPr>
          <w:p w14:paraId="5BBCAE7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Rolling</w:t>
            </w:r>
          </w:p>
        </w:tc>
        <w:tc>
          <w:tcPr>
            <w:tcW w:w="6048" w:type="dxa"/>
          </w:tcPr>
          <w:p w14:paraId="707E5D0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Domestic demand breadth determines whether Botswana CBM has a home market cushion if regional logistics slip</w:t>
            </w:r>
          </w:p>
        </w:tc>
      </w:tr>
      <w:tr w:rsidR="0018326B" w:rsidRPr="00A152D5" w14:paraId="0532FC16" w14:textId="77777777" w:rsidTr="003C03BC">
        <w:tc>
          <w:tcPr>
            <w:tcW w:w="3744" w:type="dxa"/>
          </w:tcPr>
          <w:p w14:paraId="0395ED0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CBM power procurement (progress on the 100 MW Compact allocation; new PPAs)</w:t>
            </w:r>
          </w:p>
        </w:tc>
        <w:tc>
          <w:tcPr>
            <w:tcW w:w="1728" w:type="dxa"/>
          </w:tcPr>
          <w:p w14:paraId="29B3397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2026 - 2029</w:t>
            </w:r>
          </w:p>
        </w:tc>
        <w:tc>
          <w:tcPr>
            <w:tcW w:w="6048" w:type="dxa"/>
          </w:tcPr>
          <w:p w14:paraId="5BAFE00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The 100 MW CBM target is the official anchor demand; procurement/PPA action converts it from aspiration to contracted demand (World Bank, 2025)</w:t>
            </w:r>
          </w:p>
        </w:tc>
      </w:tr>
    </w:tbl>
    <w:p w14:paraId="0FFD95A9" w14:textId="77777777" w:rsidR="00AE1F33" w:rsidRPr="00A152D5" w:rsidRDefault="00AE1F33" w:rsidP="0018326B">
      <w:pPr>
        <w:spacing w:after="40" w:line="360" w:lineRule="auto"/>
        <w:jc w:val="both"/>
        <w:rPr>
          <w:rFonts w:ascii="Times New Roman" w:hAnsi="Times New Roman" w:cs="Times New Roman"/>
          <w:sz w:val="24"/>
          <w:szCs w:val="24"/>
        </w:rPr>
      </w:pPr>
    </w:p>
    <w:p w14:paraId="0E633AAE"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11. Strategic Assessment</w:t>
      </w:r>
    </w:p>
    <w:p w14:paraId="0FCEE73A" w14:textId="26FA87CC"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Position. Botswana’s CBM sector stands at the pilot-to-pre-development boundary. It possesses: a geologically verified gas-prone fairway with multiple operators having flowed gas; the country’s only certified reserves (Tlou 2P ~40.8 Bcf, SRK); one operating gas-consuming facility (Kala Data Centre the first CBM revenue in national history, Q2 2026); a completed transmission line and a near-complete substation awaiting funding; a pilot drilling program (Botala Pitse) with a defined path to reserves certification and an LNG FID; state equity entering via MDCB; and</w:t>
      </w:r>
      <w:r w:rsidR="002C6594">
        <w:rPr>
          <w:rFonts w:ascii="Times New Roman" w:hAnsi="Times New Roman" w:cs="Times New Roman"/>
          <w:sz w:val="24"/>
          <w:szCs w:val="24"/>
        </w:rPr>
        <w:t xml:space="preserve"> </w:t>
      </w:r>
      <w:r w:rsidRPr="00A152D5">
        <w:rPr>
          <w:rFonts w:ascii="Times New Roman" w:hAnsi="Times New Roman" w:cs="Times New Roman"/>
          <w:sz w:val="24"/>
          <w:szCs w:val="24"/>
        </w:rPr>
        <w:t>uniquely in the sector’s history</w:t>
      </w:r>
      <w:r w:rsidR="002C6594">
        <w:rPr>
          <w:rFonts w:ascii="Times New Roman" w:hAnsi="Times New Roman" w:cs="Times New Roman"/>
          <w:sz w:val="24"/>
          <w:szCs w:val="24"/>
        </w:rPr>
        <w:t xml:space="preserve"> </w:t>
      </w:r>
      <w:r w:rsidRPr="00A152D5">
        <w:rPr>
          <w:rFonts w:ascii="Times New Roman" w:hAnsi="Times New Roman" w:cs="Times New Roman"/>
          <w:sz w:val="24"/>
          <w:szCs w:val="24"/>
        </w:rPr>
        <w:t>a hard external demand deadline in South Africa’s July 2028 gas cliff (Tlou Energy; Tlou Energy, 2026; Botala Energy, 2026b; Botala Energy, 2026c; Global Energy Monitor; McGregor, 2026).</w:t>
      </w:r>
    </w:p>
    <w:p w14:paraId="0F895086" w14:textId="77777777"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The gap. Between multi-Tcf resource claims and commercial reality lies everything that makes a gas industry: certified reserves beyond one small field, sustained well performance, processing and LNG/CNG plants, pipelines, storage, a regulator-tested licensing regime, priced offtake </w:t>
      </w:r>
      <w:r w:rsidRPr="00A152D5">
        <w:rPr>
          <w:rFonts w:ascii="Times New Roman" w:hAnsi="Times New Roman" w:cs="Times New Roman"/>
          <w:sz w:val="24"/>
          <w:szCs w:val="24"/>
        </w:rPr>
        <w:lastRenderedPageBreak/>
        <w:t>contracts, and project finance. None of these exist yet. The resource-to-revenue conversion rate to date is effectively zero on a commercial-contract basis, with first revenue only now emerging at proof-of-concept scale.</w:t>
      </w:r>
    </w:p>
    <w:p w14:paraId="33918CF6"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Principal constraints. </w:t>
      </w:r>
    </w:p>
    <w:p w14:paraId="68CB43B2"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(1) Technical: sustained commercial flow rates</w:t>
      </w:r>
      <w:r w:rsidR="002C6594">
        <w:rPr>
          <w:rFonts w:ascii="Times New Roman" w:hAnsi="Times New Roman" w:cs="Times New Roman"/>
          <w:sz w:val="24"/>
          <w:szCs w:val="24"/>
        </w:rPr>
        <w:t xml:space="preserve"> </w:t>
      </w:r>
      <w:r w:rsidRPr="00A152D5">
        <w:rPr>
          <w:rFonts w:ascii="Times New Roman" w:hAnsi="Times New Roman" w:cs="Times New Roman"/>
          <w:sz w:val="24"/>
          <w:szCs w:val="24"/>
        </w:rPr>
        <w:t xml:space="preserve">unproven, with the 3.5B test and reserve certification in Q4 2026-Q1 2027 as the decisive evidence. </w:t>
      </w:r>
    </w:p>
    <w:p w14:paraId="2D401A96"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(2) Infrastructure: total greenfield midstream absence, mitigated by modular LNG strategy. </w:t>
      </w:r>
    </w:p>
    <w:p w14:paraId="738C17F7"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(3) Market: a small domestic base (power-plant unreliability plus one data centre) whose scale-up depends on BPC’s finances and the government’s 100 MW CBM commitment; the real prize is regional and time-boxed. </w:t>
      </w:r>
    </w:p>
    <w:p w14:paraId="3668185A"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(4) Regulatory: legally complete but commercially untested, with unresolved water rules and politically sensitive CKGR licences. </w:t>
      </w:r>
    </w:p>
    <w:p w14:paraId="21E2DDDA" w14:textId="608055CA"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(5) Capital: micro-cap developers whose funding runway is measured in months, making state and strategic capital the marginal enabler.</w:t>
      </w:r>
    </w:p>
    <w:p w14:paraId="1765BE61" w14:textId="2FF1570C"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Realistic pathway. The evidence supports one dominant near-term sequence: prove flows (2026)</w:t>
      </w:r>
      <w:r w:rsidR="002C6594">
        <w:rPr>
          <w:rFonts w:ascii="Times New Roman" w:hAnsi="Times New Roman" w:cs="Times New Roman"/>
          <w:sz w:val="24"/>
          <w:szCs w:val="24"/>
        </w:rPr>
        <w:t xml:space="preserve"> to </w:t>
      </w:r>
      <w:r w:rsidRPr="00A152D5">
        <w:rPr>
          <w:rFonts w:ascii="Times New Roman" w:hAnsi="Times New Roman" w:cs="Times New Roman"/>
          <w:sz w:val="24"/>
          <w:szCs w:val="24"/>
        </w:rPr>
        <w:t xml:space="preserve">certify reserves (Q1 2027) </w:t>
      </w:r>
      <w:r w:rsidR="002C6594">
        <w:rPr>
          <w:rFonts w:ascii="Times New Roman" w:hAnsi="Times New Roman" w:cs="Times New Roman"/>
          <w:sz w:val="24"/>
          <w:szCs w:val="24"/>
        </w:rPr>
        <w:t xml:space="preserve">to </w:t>
      </w:r>
      <w:r w:rsidRPr="00A152D5">
        <w:rPr>
          <w:rFonts w:ascii="Times New Roman" w:hAnsi="Times New Roman" w:cs="Times New Roman"/>
          <w:sz w:val="24"/>
          <w:szCs w:val="24"/>
        </w:rPr>
        <w:t xml:space="preserve">FID mini-LNG (2026-27) </w:t>
      </w:r>
      <w:r w:rsidR="002C6594">
        <w:rPr>
          <w:rFonts w:ascii="Times New Roman" w:hAnsi="Times New Roman" w:cs="Times New Roman"/>
          <w:sz w:val="24"/>
          <w:szCs w:val="24"/>
        </w:rPr>
        <w:t>to</w:t>
      </w:r>
      <w:r w:rsidRPr="00A152D5">
        <w:rPr>
          <w:rFonts w:ascii="Times New Roman" w:hAnsi="Times New Roman" w:cs="Times New Roman"/>
          <w:sz w:val="24"/>
          <w:szCs w:val="24"/>
        </w:rPr>
        <w:t xml:space="preserve"> first trucked LNG to domestic and South African industrial buyers (2027-28) </w:t>
      </w:r>
      <w:r w:rsidR="002C6594">
        <w:rPr>
          <w:rFonts w:ascii="Times New Roman" w:hAnsi="Times New Roman" w:cs="Times New Roman"/>
          <w:sz w:val="24"/>
          <w:szCs w:val="24"/>
        </w:rPr>
        <w:t>to</w:t>
      </w:r>
      <w:r w:rsidRPr="00A152D5">
        <w:rPr>
          <w:rFonts w:ascii="Times New Roman" w:hAnsi="Times New Roman" w:cs="Times New Roman"/>
          <w:sz w:val="24"/>
          <w:szCs w:val="24"/>
        </w:rPr>
        <w:t xml:space="preserve"> gas-to-power scale-up in parallel as BPC PPAs permit</w:t>
      </w:r>
      <w:r w:rsidR="002C6594">
        <w:rPr>
          <w:rFonts w:ascii="Times New Roman" w:hAnsi="Times New Roman" w:cs="Times New Roman"/>
          <w:sz w:val="24"/>
          <w:szCs w:val="24"/>
        </w:rPr>
        <w:t xml:space="preserve"> to </w:t>
      </w:r>
      <w:r w:rsidRPr="00A152D5">
        <w:rPr>
          <w:rFonts w:ascii="Times New Roman" w:hAnsi="Times New Roman" w:cs="Times New Roman"/>
          <w:sz w:val="24"/>
          <w:szCs w:val="24"/>
        </w:rPr>
        <w:t xml:space="preserve">pipeline export evaluation only post-2030 at volume. </w:t>
      </w:r>
      <w:proofErr w:type="spellStart"/>
      <w:r w:rsidRPr="00A152D5">
        <w:rPr>
          <w:rFonts w:ascii="Times New Roman" w:hAnsi="Times New Roman" w:cs="Times New Roman"/>
          <w:sz w:val="24"/>
          <w:szCs w:val="24"/>
        </w:rPr>
        <w:t>Botala’s</w:t>
      </w:r>
      <w:proofErr w:type="spellEnd"/>
      <w:r w:rsidRPr="00A152D5">
        <w:rPr>
          <w:rFonts w:ascii="Times New Roman" w:hAnsi="Times New Roman" w:cs="Times New Roman"/>
          <w:sz w:val="24"/>
          <w:szCs w:val="24"/>
        </w:rPr>
        <w:t xml:space="preserve"> staged US$4m</w:t>
      </w:r>
      <w:r w:rsidR="002C6594">
        <w:rPr>
          <w:rFonts w:ascii="Times New Roman" w:hAnsi="Times New Roman" w:cs="Times New Roman"/>
          <w:sz w:val="24"/>
          <w:szCs w:val="24"/>
        </w:rPr>
        <w:t xml:space="preserve"> to </w:t>
      </w:r>
      <w:r w:rsidRPr="00A152D5">
        <w:rPr>
          <w:rFonts w:ascii="Times New Roman" w:hAnsi="Times New Roman" w:cs="Times New Roman"/>
          <w:sz w:val="24"/>
          <w:szCs w:val="24"/>
        </w:rPr>
        <w:t>$10m</w:t>
      </w:r>
      <w:r w:rsidR="002C6594">
        <w:rPr>
          <w:rFonts w:ascii="Times New Roman" w:hAnsi="Times New Roman" w:cs="Times New Roman"/>
          <w:sz w:val="24"/>
          <w:szCs w:val="24"/>
        </w:rPr>
        <w:t xml:space="preserve"> to </w:t>
      </w:r>
      <w:r w:rsidRPr="00A152D5">
        <w:rPr>
          <w:rFonts w:ascii="Times New Roman" w:hAnsi="Times New Roman" w:cs="Times New Roman"/>
          <w:sz w:val="24"/>
          <w:szCs w:val="24"/>
        </w:rPr>
        <w:t>$24m</w:t>
      </w:r>
      <w:r w:rsidR="002C6594">
        <w:rPr>
          <w:rFonts w:ascii="Times New Roman" w:hAnsi="Times New Roman" w:cs="Times New Roman"/>
          <w:sz w:val="24"/>
          <w:szCs w:val="24"/>
        </w:rPr>
        <w:t xml:space="preserve"> to </w:t>
      </w:r>
      <w:r w:rsidRPr="00A152D5">
        <w:rPr>
          <w:rFonts w:ascii="Times New Roman" w:hAnsi="Times New Roman" w:cs="Times New Roman"/>
          <w:sz w:val="24"/>
          <w:szCs w:val="24"/>
        </w:rPr>
        <w:t>$200m capex ladder (</w:t>
      </w: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Energy) is the only fully disclosed plan matching this sequence; Tlou’s gas-to-power-plus-compute model is the domestic-demand complement. Kalahari’s 110 MW remains the scale option if bankability emerges.</w:t>
      </w:r>
    </w:p>
    <w:p w14:paraId="35453BF9" w14:textId="766C4E94"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Implications. For investors: the sector is a binary on flow-test data</w:t>
      </w:r>
      <w:r w:rsidR="002C6594">
        <w:rPr>
          <w:rFonts w:ascii="Times New Roman" w:hAnsi="Times New Roman" w:cs="Times New Roman"/>
          <w:sz w:val="24"/>
          <w:szCs w:val="24"/>
        </w:rPr>
        <w:t xml:space="preserve"> </w:t>
      </w:r>
      <w:r w:rsidRPr="00A152D5">
        <w:rPr>
          <w:rFonts w:ascii="Times New Roman" w:hAnsi="Times New Roman" w:cs="Times New Roman"/>
          <w:sz w:val="24"/>
          <w:szCs w:val="24"/>
        </w:rPr>
        <w:t xml:space="preserve">small cheques now buy optionality; project finance awaits 2P conversion and take-or-pay offtake. For energy companies and infrastructure developers: first-mover positions in Botswana midstream (mini-LNG, trucking, regas) are available cheaply and would enjoy incumbency if the 2028 window opens. For policymakers: the highest-leverage actions are publishing a gas pricing/licensing framework under BERA, resolving produced-water rules, converting the 100 MW CBM allocation into procurement, and negotiating cross-border gas trade terms with South Africa before the 2028 cliff fixes the region’s supply map around propane and imported LNG. For regional market </w:t>
      </w:r>
      <w:r w:rsidRPr="00A152D5">
        <w:rPr>
          <w:rFonts w:ascii="Times New Roman" w:hAnsi="Times New Roman" w:cs="Times New Roman"/>
          <w:sz w:val="24"/>
          <w:szCs w:val="24"/>
        </w:rPr>
        <w:lastRenderedPageBreak/>
        <w:t>participants: Botswana CBM is the only new indigenous pipeline-gas source inside South Africa’s reach besides Mozambique relevant to any Sasol-replacement strategy, but only from 2027/28 at the earliest, and in LNG-trucked form first.</w:t>
      </w:r>
    </w:p>
    <w:p w14:paraId="3C1A83CB" w14:textId="77777777" w:rsidR="00AE1F33" w:rsidRPr="00A152D5" w:rsidRDefault="00000000" w:rsidP="0018326B">
      <w:pPr>
        <w:pStyle w:val="Heading1"/>
        <w:spacing w:line="360" w:lineRule="auto"/>
        <w:jc w:val="both"/>
        <w:rPr>
          <w:rFonts w:ascii="Times New Roman" w:hAnsi="Times New Roman" w:cs="Times New Roman"/>
          <w:b w:val="0"/>
          <w:bCs w:val="0"/>
          <w:color w:val="auto"/>
          <w:sz w:val="24"/>
          <w:szCs w:val="24"/>
        </w:rPr>
      </w:pPr>
      <w:r w:rsidRPr="00A152D5">
        <w:rPr>
          <w:rFonts w:ascii="Times New Roman" w:hAnsi="Times New Roman" w:cs="Times New Roman"/>
          <w:b w:val="0"/>
          <w:bCs w:val="0"/>
          <w:color w:val="auto"/>
          <w:sz w:val="24"/>
          <w:szCs w:val="24"/>
        </w:rPr>
        <w:t>Appendix A: Evidence Classification and Verification Log</w:t>
      </w:r>
    </w:p>
    <w:p w14:paraId="4F7AD31E"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Key figures used in this note, classified by evidentiary status. </w:t>
      </w:r>
    </w:p>
    <w:p w14:paraId="7DA4EDFC"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w:t>
      </w:r>
      <w:r w:rsidR="002C6594">
        <w:rPr>
          <w:rFonts w:ascii="Times New Roman" w:hAnsi="Times New Roman" w:cs="Times New Roman"/>
          <w:sz w:val="24"/>
          <w:szCs w:val="24"/>
        </w:rPr>
        <w:t>d</w:t>
      </w:r>
      <w:r w:rsidRPr="00A152D5">
        <w:rPr>
          <w:rFonts w:ascii="Times New Roman" w:hAnsi="Times New Roman" w:cs="Times New Roman"/>
          <w:sz w:val="24"/>
          <w:szCs w:val="24"/>
        </w:rPr>
        <w:t xml:space="preserve"> = confirmed in a primary/primary-adjacent document retrieved for this note</w:t>
      </w:r>
    </w:p>
    <w:p w14:paraId="309D4734"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 operator disclosure not independently certified</w:t>
      </w:r>
    </w:p>
    <w:p w14:paraId="7562A480" w14:textId="77777777" w:rsidR="002C6594"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Target/forecast</w:t>
      </w:r>
      <w:r w:rsidR="002C6594">
        <w:rPr>
          <w:rFonts w:ascii="Times New Roman" w:hAnsi="Times New Roman" w:cs="Times New Roman"/>
          <w:sz w:val="24"/>
          <w:szCs w:val="24"/>
        </w:rPr>
        <w:t xml:space="preserve"> </w:t>
      </w:r>
      <w:r w:rsidRPr="00A152D5">
        <w:rPr>
          <w:rFonts w:ascii="Times New Roman" w:hAnsi="Times New Roman" w:cs="Times New Roman"/>
          <w:sz w:val="24"/>
          <w:szCs w:val="24"/>
        </w:rPr>
        <w:t>= government or company forward-looking statement</w:t>
      </w:r>
    </w:p>
    <w:p w14:paraId="603ECF65" w14:textId="5402401E" w:rsidR="00AE1F33" w:rsidRPr="00A152D5" w:rsidRDefault="00000000" w:rsidP="0018326B">
      <w:pPr>
        <w:spacing w:after="120" w:line="360" w:lineRule="auto"/>
        <w:jc w:val="both"/>
        <w:rPr>
          <w:rFonts w:ascii="Times New Roman" w:hAnsi="Times New Roman" w:cs="Times New Roman"/>
          <w:sz w:val="24"/>
          <w:szCs w:val="24"/>
        </w:rPr>
      </w:pPr>
      <w:r w:rsidRPr="00A152D5">
        <w:rPr>
          <w:rFonts w:ascii="Times New Roman" w:hAnsi="Times New Roman" w:cs="Times New Roman"/>
          <w:sz w:val="24"/>
          <w:szCs w:val="24"/>
        </w:rPr>
        <w:t>Analytical = interpretation or arithmetic derived here.</w:t>
      </w:r>
    </w:p>
    <w:tbl>
      <w:tblPr>
        <w:tblStyle w:val="TableGrid"/>
        <w:tblW w:w="0" w:type="auto"/>
        <w:tblLook w:val="04A0" w:firstRow="1" w:lastRow="0" w:firstColumn="1" w:lastColumn="0" w:noHBand="0" w:noVBand="1"/>
      </w:tblPr>
      <w:tblGrid>
        <w:gridCol w:w="2498"/>
        <w:gridCol w:w="2577"/>
        <w:gridCol w:w="2569"/>
        <w:gridCol w:w="1932"/>
      </w:tblGrid>
      <w:tr w:rsidR="0018326B" w:rsidRPr="00A152D5" w14:paraId="5F325FCD" w14:textId="77777777" w:rsidTr="002C6594">
        <w:tc>
          <w:tcPr>
            <w:tcW w:w="3024" w:type="dxa"/>
          </w:tcPr>
          <w:p w14:paraId="64A74EE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Metric</w:t>
            </w:r>
          </w:p>
        </w:tc>
        <w:tc>
          <w:tcPr>
            <w:tcW w:w="3744" w:type="dxa"/>
          </w:tcPr>
          <w:p w14:paraId="018BAFE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Value</w:t>
            </w:r>
          </w:p>
        </w:tc>
        <w:tc>
          <w:tcPr>
            <w:tcW w:w="2592" w:type="dxa"/>
          </w:tcPr>
          <w:p w14:paraId="66E796D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Class</w:t>
            </w:r>
          </w:p>
        </w:tc>
        <w:tc>
          <w:tcPr>
            <w:tcW w:w="2160" w:type="dxa"/>
          </w:tcPr>
          <w:p w14:paraId="5D92AE3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Source</w:t>
            </w:r>
          </w:p>
        </w:tc>
      </w:tr>
      <w:tr w:rsidR="0018326B" w:rsidRPr="00A152D5" w14:paraId="06AEF1F8" w14:textId="77777777" w:rsidTr="002C6594">
        <w:tc>
          <w:tcPr>
            <w:tcW w:w="3024" w:type="dxa"/>
          </w:tcPr>
          <w:p w14:paraId="2A9223E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2P reserves (Lesedi)</w:t>
            </w:r>
          </w:p>
        </w:tc>
        <w:tc>
          <w:tcPr>
            <w:tcW w:w="3744" w:type="dxa"/>
          </w:tcPr>
          <w:p w14:paraId="4378F68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40.8 Bcf total; 25.2 Bcf Lesedi ML</w:t>
            </w:r>
          </w:p>
        </w:tc>
        <w:tc>
          <w:tcPr>
            <w:tcW w:w="2592" w:type="dxa"/>
          </w:tcPr>
          <w:p w14:paraId="1296015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 SRK certified (PRMS)</w:t>
            </w:r>
          </w:p>
        </w:tc>
        <w:tc>
          <w:tcPr>
            <w:tcW w:w="2160" w:type="dxa"/>
          </w:tcPr>
          <w:p w14:paraId="1FBF3DB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n.d.; Tlou Energy, 2024)</w:t>
            </w:r>
          </w:p>
        </w:tc>
      </w:tr>
      <w:tr w:rsidR="0018326B" w:rsidRPr="00A152D5" w14:paraId="3CB03998" w14:textId="77777777" w:rsidTr="002C6594">
        <w:tc>
          <w:tcPr>
            <w:tcW w:w="3024" w:type="dxa"/>
          </w:tcPr>
          <w:p w14:paraId="008566D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3P / 2C</w:t>
            </w:r>
          </w:p>
        </w:tc>
        <w:tc>
          <w:tcPr>
            <w:tcW w:w="3744" w:type="dxa"/>
          </w:tcPr>
          <w:p w14:paraId="18C67B2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426.6 Bcf / 214 Bcf</w:t>
            </w:r>
          </w:p>
        </w:tc>
        <w:tc>
          <w:tcPr>
            <w:tcW w:w="2592" w:type="dxa"/>
          </w:tcPr>
          <w:p w14:paraId="117054F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 SRK certified</w:t>
            </w:r>
          </w:p>
        </w:tc>
        <w:tc>
          <w:tcPr>
            <w:tcW w:w="2160" w:type="dxa"/>
          </w:tcPr>
          <w:p w14:paraId="1D78C1D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n.d.; Tlou Energy, 2024)</w:t>
            </w:r>
          </w:p>
        </w:tc>
      </w:tr>
      <w:tr w:rsidR="0018326B" w:rsidRPr="00A152D5" w14:paraId="34AD2DCE" w14:textId="77777777" w:rsidTr="002C6594">
        <w:tc>
          <w:tcPr>
            <w:tcW w:w="3024" w:type="dxa"/>
          </w:tcPr>
          <w:p w14:paraId="4F9E431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older 3C claims</w:t>
            </w:r>
          </w:p>
        </w:tc>
        <w:tc>
          <w:tcPr>
            <w:tcW w:w="3744" w:type="dxa"/>
          </w:tcPr>
          <w:p w14:paraId="057F9FD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~3,043 Bcf (2019); "~3.2 Tcf"</w:t>
            </w:r>
          </w:p>
        </w:tc>
        <w:tc>
          <w:tcPr>
            <w:tcW w:w="2592" w:type="dxa"/>
          </w:tcPr>
          <w:p w14:paraId="0C24E67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(superseded/uncertified)</w:t>
            </w:r>
          </w:p>
        </w:tc>
        <w:tc>
          <w:tcPr>
            <w:tcW w:w="2160" w:type="dxa"/>
          </w:tcPr>
          <w:p w14:paraId="7EA9018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(Oil &amp; Gas Journal, 2017; Oil &amp; Gas Journal, n.d.)</w:t>
            </w:r>
          </w:p>
        </w:tc>
      </w:tr>
      <w:tr w:rsidR="0018326B" w:rsidRPr="00A152D5" w14:paraId="3B447FBC" w14:textId="77777777" w:rsidTr="002C6594">
        <w:tc>
          <w:tcPr>
            <w:tcW w:w="3024" w:type="dxa"/>
          </w:tcPr>
          <w:p w14:paraId="72C2F87F"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w:t>
            </w: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resources</w:t>
            </w:r>
          </w:p>
        </w:tc>
        <w:tc>
          <w:tcPr>
            <w:tcW w:w="3744" w:type="dxa"/>
          </w:tcPr>
          <w:p w14:paraId="3CC416F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3C 7,542 PJ; 2C 471 PJ</w:t>
            </w:r>
          </w:p>
        </w:tc>
        <w:tc>
          <w:tcPr>
            <w:tcW w:w="2592" w:type="dxa"/>
          </w:tcPr>
          <w:p w14:paraId="49B22B9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(&lt;5% acreage drilled)</w:t>
            </w:r>
          </w:p>
        </w:tc>
        <w:tc>
          <w:tcPr>
            <w:tcW w:w="2160" w:type="dxa"/>
          </w:tcPr>
          <w:p w14:paraId="533F379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(Botala Energy, n.d.a)</w:t>
            </w:r>
          </w:p>
        </w:tc>
      </w:tr>
      <w:tr w:rsidR="0018326B" w:rsidRPr="00A152D5" w14:paraId="18B46800" w14:textId="77777777" w:rsidTr="002C6594">
        <w:tc>
          <w:tcPr>
            <w:tcW w:w="3024" w:type="dxa"/>
          </w:tcPr>
          <w:p w14:paraId="4DE52E01"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Serowe</w:t>
            </w:r>
            <w:proofErr w:type="spellEnd"/>
            <w:r w:rsidRPr="00A152D5">
              <w:rPr>
                <w:rFonts w:ascii="Times New Roman" w:hAnsi="Times New Roman" w:cs="Times New Roman"/>
                <w:sz w:val="24"/>
                <w:szCs w:val="24"/>
              </w:rPr>
              <w:t xml:space="preserve"> prospective (3rd-party profile)</w:t>
            </w:r>
          </w:p>
        </w:tc>
        <w:tc>
          <w:tcPr>
            <w:tcW w:w="3744" w:type="dxa"/>
          </w:tcPr>
          <w:p w14:paraId="6C22CCF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6.08 Tcf</w:t>
            </w:r>
          </w:p>
        </w:tc>
        <w:tc>
          <w:tcPr>
            <w:tcW w:w="2592" w:type="dxa"/>
          </w:tcPr>
          <w:p w14:paraId="0E1E934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Company-derived estimate</w:t>
            </w:r>
          </w:p>
        </w:tc>
        <w:tc>
          <w:tcPr>
            <w:tcW w:w="2160" w:type="dxa"/>
          </w:tcPr>
          <w:p w14:paraId="4603BE9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(NS Energy Business, n.d.)</w:t>
            </w:r>
          </w:p>
        </w:tc>
      </w:tr>
      <w:tr w:rsidR="0018326B" w:rsidRPr="00A152D5" w14:paraId="4229B4FB" w14:textId="77777777" w:rsidTr="002C6594">
        <w:tc>
          <w:tcPr>
            <w:tcW w:w="3024" w:type="dxa"/>
          </w:tcPr>
          <w:p w14:paraId="5C068F1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Kalahari Energy resource</w:t>
            </w:r>
          </w:p>
        </w:tc>
        <w:tc>
          <w:tcPr>
            <w:tcW w:w="3744" w:type="dxa"/>
          </w:tcPr>
          <w:p w14:paraId="02ACE71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~10.8 Tcf P50 "probable economic recoverable"</w:t>
            </w:r>
          </w:p>
        </w:tc>
        <w:tc>
          <w:tcPr>
            <w:tcW w:w="2592" w:type="dxa"/>
          </w:tcPr>
          <w:p w14:paraId="3E2AF10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uncertified</w:t>
            </w:r>
          </w:p>
        </w:tc>
        <w:tc>
          <w:tcPr>
            <w:tcW w:w="2160" w:type="dxa"/>
          </w:tcPr>
          <w:p w14:paraId="106D0A1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(Kalahari Energy, n.d.)</w:t>
            </w:r>
          </w:p>
        </w:tc>
      </w:tr>
      <w:tr w:rsidR="0018326B" w:rsidRPr="00A152D5" w14:paraId="0FEC9BA0" w14:textId="77777777" w:rsidTr="002C6594">
        <w:tc>
          <w:tcPr>
            <w:tcW w:w="3024" w:type="dxa"/>
          </w:tcPr>
          <w:p w14:paraId="5510CEB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MAS-13 flow </w:t>
            </w:r>
            <w:r w:rsidRPr="00A152D5">
              <w:rPr>
                <w:rFonts w:ascii="Times New Roman" w:hAnsi="Times New Roman" w:cs="Times New Roman"/>
                <w:sz w:val="24"/>
                <w:szCs w:val="24"/>
              </w:rPr>
              <w:lastRenderedPageBreak/>
              <w:t>benchmark</w:t>
            </w:r>
          </w:p>
        </w:tc>
        <w:tc>
          <w:tcPr>
            <w:tcW w:w="3744" w:type="dxa"/>
          </w:tcPr>
          <w:p w14:paraId="00D7DC1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~120,000 scfd sustained </w:t>
            </w:r>
            <w:r w:rsidRPr="00A152D5">
              <w:rPr>
                <w:rFonts w:ascii="Times New Roman" w:hAnsi="Times New Roman" w:cs="Times New Roman"/>
                <w:sz w:val="24"/>
                <w:szCs w:val="24"/>
              </w:rPr>
              <w:lastRenderedPageBreak/>
              <w:t>~3 months post-stimulation</w:t>
            </w:r>
          </w:p>
        </w:tc>
        <w:tc>
          <w:tcPr>
            <w:tcW w:w="2592" w:type="dxa"/>
          </w:tcPr>
          <w:p w14:paraId="74221C8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Company claim </w:t>
            </w:r>
            <w:r w:rsidRPr="00A152D5">
              <w:rPr>
                <w:rFonts w:ascii="Times New Roman" w:hAnsi="Times New Roman" w:cs="Times New Roman"/>
                <w:sz w:val="24"/>
                <w:szCs w:val="24"/>
              </w:rPr>
              <w:lastRenderedPageBreak/>
              <w:t>(historical, adjacent acreage)</w:t>
            </w:r>
          </w:p>
        </w:tc>
        <w:tc>
          <w:tcPr>
            <w:tcW w:w="2160" w:type="dxa"/>
          </w:tcPr>
          <w:p w14:paraId="5BACD17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(Botala Energy, </w:t>
            </w:r>
            <w:r w:rsidRPr="00A152D5">
              <w:rPr>
                <w:rFonts w:ascii="Times New Roman" w:hAnsi="Times New Roman" w:cs="Times New Roman"/>
                <w:sz w:val="24"/>
                <w:szCs w:val="24"/>
              </w:rPr>
              <w:lastRenderedPageBreak/>
              <w:t>2026b)</w:t>
            </w:r>
          </w:p>
        </w:tc>
      </w:tr>
      <w:tr w:rsidR="0018326B" w:rsidRPr="00A152D5" w14:paraId="554E9087" w14:textId="77777777" w:rsidTr="002C6594">
        <w:tc>
          <w:tcPr>
            <w:tcW w:w="3024" w:type="dxa"/>
          </w:tcPr>
          <w:p w14:paraId="031AF0F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3.5B well target</w:t>
            </w:r>
          </w:p>
        </w:tc>
        <w:tc>
          <w:tcPr>
            <w:tcW w:w="3744" w:type="dxa"/>
          </w:tcPr>
          <w:p w14:paraId="3B9BE5A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70 GJ/day; depth ~435 m; 13 m coal intersected</w:t>
            </w:r>
          </w:p>
        </w:tc>
        <w:tc>
          <w:tcPr>
            <w:tcW w:w="2592" w:type="dxa"/>
          </w:tcPr>
          <w:p w14:paraId="66C676B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claim/target</w:t>
            </w:r>
          </w:p>
        </w:tc>
        <w:tc>
          <w:tcPr>
            <w:tcW w:w="2160" w:type="dxa"/>
          </w:tcPr>
          <w:p w14:paraId="66C6022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(Botala Energy, 2026b; Botala Energy, 2026c; The Projects Botswana, n.d.a)</w:t>
            </w:r>
          </w:p>
        </w:tc>
      </w:tr>
      <w:tr w:rsidR="0018326B" w:rsidRPr="00A152D5" w14:paraId="3432BD9A" w14:textId="77777777" w:rsidTr="002C6594">
        <w:tc>
          <w:tcPr>
            <w:tcW w:w="3024" w:type="dxa"/>
          </w:tcPr>
          <w:p w14:paraId="420B6183"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phase capex</w:t>
            </w:r>
          </w:p>
        </w:tc>
        <w:tc>
          <w:tcPr>
            <w:tcW w:w="3744" w:type="dxa"/>
          </w:tcPr>
          <w:p w14:paraId="49A8A99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US$4m / $10m / $24m / $200m</w:t>
            </w:r>
          </w:p>
        </w:tc>
        <w:tc>
          <w:tcPr>
            <w:tcW w:w="2592" w:type="dxa"/>
          </w:tcPr>
          <w:p w14:paraId="667EFF3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plan</w:t>
            </w:r>
          </w:p>
        </w:tc>
        <w:tc>
          <w:tcPr>
            <w:tcW w:w="2160" w:type="dxa"/>
          </w:tcPr>
          <w:p w14:paraId="3112AAE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(Botala Energy, n.d.a)</w:t>
            </w:r>
          </w:p>
        </w:tc>
      </w:tr>
      <w:tr w:rsidR="0018326B" w:rsidRPr="00A152D5" w14:paraId="3527D5A3" w14:textId="77777777" w:rsidTr="002C6594">
        <w:tc>
          <w:tcPr>
            <w:tcW w:w="3024" w:type="dxa"/>
          </w:tcPr>
          <w:p w14:paraId="19A08F72" w14:textId="77777777" w:rsidR="00AE1F33" w:rsidRPr="00A152D5" w:rsidRDefault="00000000" w:rsidP="0018326B">
            <w:pPr>
              <w:spacing w:line="360" w:lineRule="auto"/>
              <w:jc w:val="both"/>
              <w:rPr>
                <w:rFonts w:ascii="Times New Roman" w:hAnsi="Times New Roman" w:cs="Times New Roman"/>
                <w:sz w:val="24"/>
                <w:szCs w:val="24"/>
              </w:rPr>
            </w:pPr>
            <w:proofErr w:type="spellStart"/>
            <w:r w:rsidRPr="00A152D5">
              <w:rPr>
                <w:rFonts w:ascii="Times New Roman" w:hAnsi="Times New Roman" w:cs="Times New Roman"/>
                <w:sz w:val="24"/>
                <w:szCs w:val="24"/>
              </w:rPr>
              <w:t>Botala</w:t>
            </w:r>
            <w:proofErr w:type="spellEnd"/>
            <w:r w:rsidRPr="00A152D5">
              <w:rPr>
                <w:rFonts w:ascii="Times New Roman" w:hAnsi="Times New Roman" w:cs="Times New Roman"/>
                <w:sz w:val="24"/>
                <w:szCs w:val="24"/>
              </w:rPr>
              <w:t xml:space="preserve"> revenue projection</w:t>
            </w:r>
          </w:p>
        </w:tc>
        <w:tc>
          <w:tcPr>
            <w:tcW w:w="3744" w:type="dxa"/>
          </w:tcPr>
          <w:p w14:paraId="3FABBB5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~US$13m per PJ/a (implied ~US$13/GJ)</w:t>
            </w:r>
          </w:p>
        </w:tc>
        <w:tc>
          <w:tcPr>
            <w:tcW w:w="2592" w:type="dxa"/>
          </w:tcPr>
          <w:p w14:paraId="3A3FCC6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projection - flagged high vs regional piped gas</w:t>
            </w:r>
          </w:p>
        </w:tc>
        <w:tc>
          <w:tcPr>
            <w:tcW w:w="2160" w:type="dxa"/>
          </w:tcPr>
          <w:p w14:paraId="3C9181A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(Botala Energy, n.d.a)</w:t>
            </w:r>
          </w:p>
        </w:tc>
      </w:tr>
      <w:tr w:rsidR="0018326B" w:rsidRPr="00A152D5" w14:paraId="234E063B" w14:textId="77777777" w:rsidTr="002C6594">
        <w:tc>
          <w:tcPr>
            <w:tcW w:w="3024" w:type="dxa"/>
          </w:tcPr>
          <w:p w14:paraId="543B8C4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MDCB investment</w:t>
            </w:r>
          </w:p>
        </w:tc>
        <w:tc>
          <w:tcPr>
            <w:tcW w:w="3744" w:type="dxa"/>
          </w:tcPr>
          <w:p w14:paraId="0B8082B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BWP30m for 15% + BWP5m for 1% LNG royalty (media: "US$3.6m+")</w:t>
            </w:r>
          </w:p>
        </w:tc>
        <w:tc>
          <w:tcPr>
            <w:tcW w:w="2592" w:type="dxa"/>
          </w:tcPr>
          <w:p w14:paraId="5C24606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terms (ASX filing); media rounding differs</w:t>
            </w:r>
          </w:p>
        </w:tc>
        <w:tc>
          <w:tcPr>
            <w:tcW w:w="2160" w:type="dxa"/>
          </w:tcPr>
          <w:p w14:paraId="7A9438A5"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(Botala Energy, 2026b; Energies Media, 2026)</w:t>
            </w:r>
          </w:p>
        </w:tc>
      </w:tr>
      <w:tr w:rsidR="0018326B" w:rsidRPr="00A152D5" w14:paraId="280AD76F" w14:textId="77777777" w:rsidTr="002C6594">
        <w:tc>
          <w:tcPr>
            <w:tcW w:w="3024" w:type="dxa"/>
          </w:tcPr>
          <w:p w14:paraId="0351DBA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SCAW offtake</w:t>
            </w:r>
          </w:p>
        </w:tc>
        <w:tc>
          <w:tcPr>
            <w:tcW w:w="3744" w:type="dxa"/>
          </w:tcPr>
          <w:p w14:paraId="7665584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up to 3.5 PJ/a, option 4.7 PJ/a</w:t>
            </w:r>
          </w:p>
        </w:tc>
        <w:tc>
          <w:tcPr>
            <w:tcW w:w="2592" w:type="dxa"/>
          </w:tcPr>
          <w:p w14:paraId="28F9AE1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Binding LOI (company claim)</w:t>
            </w:r>
          </w:p>
        </w:tc>
        <w:tc>
          <w:tcPr>
            <w:tcW w:w="2160" w:type="dxa"/>
          </w:tcPr>
          <w:p w14:paraId="0D98553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(Global Energy Monitor, n.d.a; Energies Media, 2026)</w:t>
            </w:r>
          </w:p>
        </w:tc>
      </w:tr>
      <w:tr w:rsidR="0018326B" w:rsidRPr="00A152D5" w14:paraId="6CD80274" w14:textId="77777777" w:rsidTr="002C6594">
        <w:tc>
          <w:tcPr>
            <w:tcW w:w="3024" w:type="dxa"/>
          </w:tcPr>
          <w:p w14:paraId="42F781B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FFS Refiners agreement</w:t>
            </w:r>
          </w:p>
        </w:tc>
        <w:tc>
          <w:tcPr>
            <w:tcW w:w="3744" w:type="dxa"/>
          </w:tcPr>
          <w:p w14:paraId="2C38DCE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Long-term LNG supply agreement</w:t>
            </w:r>
          </w:p>
        </w:tc>
        <w:tc>
          <w:tcPr>
            <w:tcW w:w="2592" w:type="dxa"/>
          </w:tcPr>
          <w:p w14:paraId="1C7FF22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 (terms undisclosed)</w:t>
            </w:r>
          </w:p>
        </w:tc>
        <w:tc>
          <w:tcPr>
            <w:tcW w:w="2160" w:type="dxa"/>
          </w:tcPr>
          <w:p w14:paraId="7378656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(Global Energy Monitor, n.d.a)</w:t>
            </w:r>
          </w:p>
        </w:tc>
      </w:tr>
      <w:tr w:rsidR="0018326B" w:rsidRPr="00A152D5" w14:paraId="1570CBCA" w14:textId="77777777" w:rsidTr="002C6594">
        <w:tc>
          <w:tcPr>
            <w:tcW w:w="3024" w:type="dxa"/>
          </w:tcPr>
          <w:p w14:paraId="35E2FFB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cash / loan</w:t>
            </w:r>
          </w:p>
        </w:tc>
        <w:tc>
          <w:tcPr>
            <w:tcW w:w="3744" w:type="dxa"/>
          </w:tcPr>
          <w:p w14:paraId="60791F1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A$128k cash; A$10m facility @10%; A$6.51m drawn</w:t>
            </w:r>
          </w:p>
        </w:tc>
        <w:tc>
          <w:tcPr>
            <w:tcW w:w="2592" w:type="dxa"/>
          </w:tcPr>
          <w:p w14:paraId="21ABA39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(Appendix 5B financials)</w:t>
            </w:r>
          </w:p>
        </w:tc>
        <w:tc>
          <w:tcPr>
            <w:tcW w:w="2160" w:type="dxa"/>
          </w:tcPr>
          <w:p w14:paraId="50B045C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2026; African Financials, 2026b)</w:t>
            </w:r>
          </w:p>
        </w:tc>
      </w:tr>
      <w:tr w:rsidR="0018326B" w:rsidRPr="00A152D5" w14:paraId="7F0413B4" w14:textId="77777777" w:rsidTr="002C6594">
        <w:tc>
          <w:tcPr>
            <w:tcW w:w="3024" w:type="dxa"/>
          </w:tcPr>
          <w:p w14:paraId="2346D39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demand/tariff claims</w:t>
            </w:r>
          </w:p>
        </w:tc>
        <w:tc>
          <w:tcPr>
            <w:tcW w:w="3744" w:type="dxa"/>
          </w:tcPr>
          <w:p w14:paraId="6F2FD4B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850→1,200 MW by 2030; imports up to 400 MW; P4.65/kWh</w:t>
            </w:r>
          </w:p>
        </w:tc>
        <w:tc>
          <w:tcPr>
            <w:tcW w:w="2592" w:type="dxa"/>
          </w:tcPr>
          <w:p w14:paraId="1901602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Company claim</w:t>
            </w:r>
          </w:p>
        </w:tc>
        <w:tc>
          <w:tcPr>
            <w:tcW w:w="2160" w:type="dxa"/>
          </w:tcPr>
          <w:p w14:paraId="64D29DF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(Tlou Energy, 2025)</w:t>
            </w:r>
          </w:p>
        </w:tc>
      </w:tr>
      <w:tr w:rsidR="0018326B" w:rsidRPr="00A152D5" w14:paraId="7E53535A" w14:textId="77777777" w:rsidTr="002C6594">
        <w:tc>
          <w:tcPr>
            <w:tcW w:w="3024" w:type="dxa"/>
          </w:tcPr>
          <w:p w14:paraId="5A74D8F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National capacity / peak</w:t>
            </w:r>
          </w:p>
        </w:tc>
        <w:tc>
          <w:tcPr>
            <w:tcW w:w="3744" w:type="dxa"/>
          </w:tcPr>
          <w:p w14:paraId="4FB3C62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892 MW installed / 678 MW peak (2024)</w:t>
            </w:r>
          </w:p>
        </w:tc>
        <w:tc>
          <w:tcPr>
            <w:tcW w:w="2592" w:type="dxa"/>
          </w:tcPr>
          <w:p w14:paraId="3EC5CB3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(World Bank Compact)</w:t>
            </w:r>
          </w:p>
        </w:tc>
        <w:tc>
          <w:tcPr>
            <w:tcW w:w="2160" w:type="dxa"/>
          </w:tcPr>
          <w:p w14:paraId="4512D3C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2025)</w:t>
            </w:r>
          </w:p>
        </w:tc>
      </w:tr>
      <w:tr w:rsidR="0018326B" w:rsidRPr="00A152D5" w14:paraId="0127FC68" w14:textId="77777777" w:rsidTr="002C6594">
        <w:tc>
          <w:tcPr>
            <w:tcW w:w="3024" w:type="dxa"/>
          </w:tcPr>
          <w:p w14:paraId="5DB1B0A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Morupule B production</w:t>
            </w:r>
          </w:p>
        </w:tc>
        <w:tc>
          <w:tcPr>
            <w:tcW w:w="3744" w:type="dxa"/>
          </w:tcPr>
          <w:p w14:paraId="04D22A5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3,328 GWh (2022/23) → 2,674 GWh (2024/25); EAF 36%→63% (2022→23)</w:t>
            </w:r>
          </w:p>
        </w:tc>
        <w:tc>
          <w:tcPr>
            <w:tcW w:w="2592" w:type="dxa"/>
          </w:tcPr>
          <w:p w14:paraId="0DAE3BB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(World Bank Compact)</w:t>
            </w:r>
          </w:p>
        </w:tc>
        <w:tc>
          <w:tcPr>
            <w:tcW w:w="2160" w:type="dxa"/>
          </w:tcPr>
          <w:p w14:paraId="7036CB7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2025)</w:t>
            </w:r>
          </w:p>
        </w:tc>
      </w:tr>
      <w:tr w:rsidR="0018326B" w:rsidRPr="00A152D5" w14:paraId="607DFC7F" w14:textId="77777777" w:rsidTr="002C6594">
        <w:tc>
          <w:tcPr>
            <w:tcW w:w="3024" w:type="dxa"/>
          </w:tcPr>
          <w:p w14:paraId="760ADE8C"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Import share</w:t>
            </w:r>
          </w:p>
        </w:tc>
        <w:tc>
          <w:tcPr>
            <w:tcW w:w="3744" w:type="dxa"/>
          </w:tcPr>
          <w:p w14:paraId="1A08869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~30% of electricity supplied; ZESCO 46% / Eskom 30% of imports</w:t>
            </w:r>
          </w:p>
        </w:tc>
        <w:tc>
          <w:tcPr>
            <w:tcW w:w="2592" w:type="dxa"/>
          </w:tcPr>
          <w:p w14:paraId="54210DA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(Compact; volume misprinted as TWh - read GWh)</w:t>
            </w:r>
          </w:p>
        </w:tc>
        <w:tc>
          <w:tcPr>
            <w:tcW w:w="2160" w:type="dxa"/>
          </w:tcPr>
          <w:p w14:paraId="13167B1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2025)</w:t>
            </w:r>
          </w:p>
        </w:tc>
      </w:tr>
      <w:tr w:rsidR="0018326B" w:rsidRPr="00A152D5" w14:paraId="134876D5" w14:textId="77777777" w:rsidTr="002C6594">
        <w:tc>
          <w:tcPr>
            <w:tcW w:w="3024" w:type="dxa"/>
          </w:tcPr>
          <w:p w14:paraId="5C4C82B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2025 generation/imports</w:t>
            </w:r>
          </w:p>
        </w:tc>
        <w:tc>
          <w:tcPr>
            <w:tcW w:w="3744" w:type="dxa"/>
          </w:tcPr>
          <w:p w14:paraId="7E401DA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~2.52 bn kWh generated; ~1.86 bn kWh imported</w:t>
            </w:r>
          </w:p>
        </w:tc>
        <w:tc>
          <w:tcPr>
            <w:tcW w:w="2592" w:type="dxa"/>
          </w:tcPr>
          <w:p w14:paraId="7CBF0BE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Press-reported utility figures</w:t>
            </w:r>
          </w:p>
        </w:tc>
        <w:tc>
          <w:tcPr>
            <w:tcW w:w="2160" w:type="dxa"/>
          </w:tcPr>
          <w:p w14:paraId="483779C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(Weekend Post, 2026)</w:t>
            </w:r>
          </w:p>
        </w:tc>
      </w:tr>
      <w:tr w:rsidR="0018326B" w:rsidRPr="00A152D5" w14:paraId="0B5E7AA7" w14:textId="77777777" w:rsidTr="002C6594">
        <w:tc>
          <w:tcPr>
            <w:tcW w:w="3024" w:type="dxa"/>
          </w:tcPr>
          <w:p w14:paraId="5E03762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CBM target</w:t>
            </w:r>
          </w:p>
        </w:tc>
        <w:tc>
          <w:tcPr>
            <w:tcW w:w="3744" w:type="dxa"/>
          </w:tcPr>
          <w:p w14:paraId="45D9DAB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100 MW CBM within 1,475 MW approved pipeline</w:t>
            </w:r>
          </w:p>
        </w:tc>
        <w:tc>
          <w:tcPr>
            <w:tcW w:w="2592" w:type="dxa"/>
          </w:tcPr>
          <w:p w14:paraId="51A9738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target</w:t>
            </w:r>
          </w:p>
        </w:tc>
        <w:tc>
          <w:tcPr>
            <w:tcW w:w="2160" w:type="dxa"/>
          </w:tcPr>
          <w:p w14:paraId="6CC2E1D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2025)</w:t>
            </w:r>
          </w:p>
        </w:tc>
      </w:tr>
      <w:tr w:rsidR="0018326B" w:rsidRPr="00A152D5" w14:paraId="0274EC0A" w14:textId="77777777" w:rsidTr="002C6594">
        <w:tc>
          <w:tcPr>
            <w:tcW w:w="3024" w:type="dxa"/>
          </w:tcPr>
          <w:p w14:paraId="42941D3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Renewables target</w:t>
            </w:r>
          </w:p>
        </w:tc>
        <w:tc>
          <w:tcPr>
            <w:tcW w:w="3744" w:type="dxa"/>
          </w:tcPr>
          <w:p w14:paraId="47321BA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7-8% today → 50% by 2030</w:t>
            </w:r>
          </w:p>
        </w:tc>
        <w:tc>
          <w:tcPr>
            <w:tcW w:w="2592" w:type="dxa"/>
          </w:tcPr>
          <w:p w14:paraId="685AB5F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 target</w:t>
            </w:r>
          </w:p>
        </w:tc>
        <w:tc>
          <w:tcPr>
            <w:tcW w:w="2160" w:type="dxa"/>
          </w:tcPr>
          <w:p w14:paraId="7B04CE8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(World Bank, 2025)</w:t>
            </w:r>
          </w:p>
        </w:tc>
      </w:tr>
      <w:tr w:rsidR="0018326B" w:rsidRPr="00A152D5" w14:paraId="2AC92AF1" w14:textId="77777777" w:rsidTr="002C6594">
        <w:tc>
          <w:tcPr>
            <w:tcW w:w="3024" w:type="dxa"/>
          </w:tcPr>
          <w:p w14:paraId="5A8FF600"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Coal resources</w:t>
            </w:r>
          </w:p>
        </w:tc>
        <w:tc>
          <w:tcPr>
            <w:tcW w:w="3744" w:type="dxa"/>
          </w:tcPr>
          <w:p w14:paraId="5FDD4AF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212 billion tonnes</w:t>
            </w:r>
          </w:p>
        </w:tc>
        <w:tc>
          <w:tcPr>
            <w:tcW w:w="2592" w:type="dxa"/>
          </w:tcPr>
          <w:p w14:paraId="47911AC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Government/ITA estimate</w:t>
            </w:r>
          </w:p>
        </w:tc>
        <w:tc>
          <w:tcPr>
            <w:tcW w:w="2160" w:type="dxa"/>
          </w:tcPr>
          <w:p w14:paraId="24BE121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 International Trade Administration, n.d.)</w:t>
            </w:r>
          </w:p>
        </w:tc>
      </w:tr>
      <w:tr w:rsidR="0018326B" w:rsidRPr="00A152D5" w14:paraId="1DCF08C7" w14:textId="77777777" w:rsidTr="002C6594">
        <w:tc>
          <w:tcPr>
            <w:tcW w:w="3024" w:type="dxa"/>
          </w:tcPr>
          <w:p w14:paraId="02811B93"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LPG consumption</w:t>
            </w:r>
          </w:p>
        </w:tc>
        <w:tc>
          <w:tcPr>
            <w:tcW w:w="3744" w:type="dxa"/>
          </w:tcPr>
          <w:p w14:paraId="2E0B767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~21,000 t/yr via South Africa</w:t>
            </w:r>
          </w:p>
        </w:tc>
        <w:tc>
          <w:tcPr>
            <w:tcW w:w="2592" w:type="dxa"/>
          </w:tcPr>
          <w:p w14:paraId="08CCCFE9"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ITA figure</w:t>
            </w:r>
          </w:p>
        </w:tc>
        <w:tc>
          <w:tcPr>
            <w:tcW w:w="2160" w:type="dxa"/>
          </w:tcPr>
          <w:p w14:paraId="3450E0D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 International Trade Administration, n.d.)</w:t>
            </w:r>
          </w:p>
        </w:tc>
      </w:tr>
      <w:tr w:rsidR="0018326B" w:rsidRPr="00A152D5" w14:paraId="41C144B6" w14:textId="77777777" w:rsidTr="002C6594">
        <w:tc>
          <w:tcPr>
            <w:tcW w:w="3024" w:type="dxa"/>
          </w:tcPr>
          <w:p w14:paraId="2A907E41"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2018 CBM tender fiscal terms</w:t>
            </w:r>
          </w:p>
        </w:tc>
        <w:tc>
          <w:tcPr>
            <w:tcW w:w="3744" w:type="dxa"/>
          </w:tcPr>
          <w:p w14:paraId="044853CA"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US$9,000/yr fee + 3% gross royalty</w:t>
            </w:r>
          </w:p>
        </w:tc>
        <w:tc>
          <w:tcPr>
            <w:tcW w:w="2592" w:type="dxa"/>
          </w:tcPr>
          <w:p w14:paraId="65C32D7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(OGJ reporting of ministry terms)</w:t>
            </w:r>
          </w:p>
        </w:tc>
        <w:tc>
          <w:tcPr>
            <w:tcW w:w="2160" w:type="dxa"/>
          </w:tcPr>
          <w:p w14:paraId="0BB5350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(Oil &amp; Gas Journal, 2017)</w:t>
            </w:r>
          </w:p>
        </w:tc>
      </w:tr>
      <w:tr w:rsidR="0018326B" w:rsidRPr="00A152D5" w14:paraId="70EB9E74" w14:textId="77777777" w:rsidTr="002C6594">
        <w:tc>
          <w:tcPr>
            <w:tcW w:w="3024" w:type="dxa"/>
          </w:tcPr>
          <w:p w14:paraId="2E75BFCD"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 gas cliff</w:t>
            </w:r>
          </w:p>
        </w:tc>
        <w:tc>
          <w:tcPr>
            <w:tcW w:w="3744" w:type="dxa"/>
          </w:tcPr>
          <w:p w14:paraId="764BF27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Sasol stops industrial supply Jul 2028 (extension to Jun 2030 under review); ~90% of SA industrial gas; 70,000 jobs; R300-</w:t>
            </w:r>
            <w:r w:rsidRPr="00A152D5">
              <w:rPr>
                <w:rFonts w:ascii="Times New Roman" w:hAnsi="Times New Roman" w:cs="Times New Roman"/>
                <w:sz w:val="24"/>
                <w:szCs w:val="24"/>
              </w:rPr>
              <w:lastRenderedPageBreak/>
              <w:t>500bn at risk</w:t>
            </w:r>
          </w:p>
        </w:tc>
        <w:tc>
          <w:tcPr>
            <w:tcW w:w="2592" w:type="dxa"/>
          </w:tcPr>
          <w:p w14:paraId="5AA194A6"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Verified (The Conversation analysis of official positions)</w:t>
            </w:r>
          </w:p>
        </w:tc>
        <w:tc>
          <w:tcPr>
            <w:tcW w:w="2160" w:type="dxa"/>
          </w:tcPr>
          <w:p w14:paraId="03D080D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(McGregor, 2026)</w:t>
            </w:r>
          </w:p>
        </w:tc>
      </w:tr>
      <w:tr w:rsidR="0018326B" w:rsidRPr="00A152D5" w14:paraId="491DBF9F" w14:textId="77777777" w:rsidTr="002C6594">
        <w:tc>
          <w:tcPr>
            <w:tcW w:w="3024" w:type="dxa"/>
          </w:tcPr>
          <w:p w14:paraId="1A2ACCFE"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SA GIPPPP</w:t>
            </w:r>
          </w:p>
        </w:tc>
        <w:tc>
          <w:tcPr>
            <w:tcW w:w="3744" w:type="dxa"/>
          </w:tcPr>
          <w:p w14:paraId="7706E1B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2,000 MW; RFP 14 Dec 2023; 20-yr PPAs</w:t>
            </w:r>
          </w:p>
        </w:tc>
        <w:tc>
          <w:tcPr>
            <w:tcW w:w="2592" w:type="dxa"/>
          </w:tcPr>
          <w:p w14:paraId="5E0D570F"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(programme site)</w:t>
            </w:r>
          </w:p>
        </w:tc>
        <w:tc>
          <w:tcPr>
            <w:tcW w:w="2160" w:type="dxa"/>
          </w:tcPr>
          <w:p w14:paraId="40D1BBC8"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(Department of Mineral Resources and Energy [South Africa], n.d.)</w:t>
            </w:r>
          </w:p>
        </w:tc>
      </w:tr>
      <w:tr w:rsidR="0018326B" w:rsidRPr="00A152D5" w14:paraId="1956D2EC" w14:textId="77777777" w:rsidTr="002C6594">
        <w:tc>
          <w:tcPr>
            <w:tcW w:w="3024" w:type="dxa"/>
          </w:tcPr>
          <w:p w14:paraId="154D1A0B"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Kalahari 110 MW project</w:t>
            </w:r>
          </w:p>
        </w:tc>
        <w:tc>
          <w:tcPr>
            <w:tcW w:w="3744" w:type="dxa"/>
          </w:tcPr>
          <w:p w14:paraId="49ECE552"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USTDA grant; Prana Energy developer; 220 kV to Serule</w:t>
            </w:r>
          </w:p>
        </w:tc>
        <w:tc>
          <w:tcPr>
            <w:tcW w:w="2592" w:type="dxa"/>
          </w:tcPr>
          <w:p w14:paraId="20266604"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Verified (USTDA-backed announcement); FID status unknown</w:t>
            </w:r>
          </w:p>
        </w:tc>
        <w:tc>
          <w:tcPr>
            <w:tcW w:w="2160" w:type="dxa"/>
          </w:tcPr>
          <w:p w14:paraId="7C245827" w14:textId="77777777" w:rsidR="00AE1F33" w:rsidRPr="00A152D5" w:rsidRDefault="00000000" w:rsidP="0018326B">
            <w:pPr>
              <w:spacing w:line="360" w:lineRule="auto"/>
              <w:jc w:val="both"/>
              <w:rPr>
                <w:rFonts w:ascii="Times New Roman" w:hAnsi="Times New Roman" w:cs="Times New Roman"/>
                <w:sz w:val="24"/>
                <w:szCs w:val="24"/>
              </w:rPr>
            </w:pPr>
            <w:r w:rsidRPr="00A152D5">
              <w:rPr>
                <w:rFonts w:ascii="Times New Roman" w:hAnsi="Times New Roman" w:cs="Times New Roman"/>
                <w:sz w:val="24"/>
                <w:szCs w:val="24"/>
              </w:rPr>
              <w:t>(Africa Energy Portal, n.d.)</w:t>
            </w:r>
          </w:p>
        </w:tc>
      </w:tr>
    </w:tbl>
    <w:p w14:paraId="32E659DD" w14:textId="77777777" w:rsidR="00AE1F33" w:rsidRPr="00A152D5" w:rsidRDefault="00AE1F33" w:rsidP="0018326B">
      <w:pPr>
        <w:spacing w:after="40" w:line="360" w:lineRule="auto"/>
        <w:jc w:val="both"/>
        <w:rPr>
          <w:rFonts w:ascii="Times New Roman" w:hAnsi="Times New Roman" w:cs="Times New Roman"/>
          <w:sz w:val="24"/>
          <w:szCs w:val="24"/>
        </w:rPr>
      </w:pPr>
    </w:p>
    <w:p w14:paraId="4A123A9E" w14:textId="1233F32E" w:rsidR="00AE1F33" w:rsidRPr="002C6594" w:rsidRDefault="00000000" w:rsidP="0018326B">
      <w:pPr>
        <w:pStyle w:val="Heading1"/>
        <w:spacing w:line="360" w:lineRule="auto"/>
        <w:jc w:val="both"/>
        <w:rPr>
          <w:rFonts w:ascii="Times New Roman" w:hAnsi="Times New Roman" w:cs="Times New Roman"/>
          <w:color w:val="auto"/>
          <w:sz w:val="24"/>
          <w:szCs w:val="24"/>
        </w:rPr>
      </w:pPr>
      <w:r w:rsidRPr="002C6594">
        <w:rPr>
          <w:rFonts w:ascii="Times New Roman" w:hAnsi="Times New Roman" w:cs="Times New Roman"/>
          <w:color w:val="auto"/>
          <w:sz w:val="24"/>
          <w:szCs w:val="24"/>
        </w:rPr>
        <w:t xml:space="preserve">Reference </w:t>
      </w:r>
    </w:p>
    <w:p w14:paraId="46139001"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 Business Communities (n.d.). Tlou Energy executes pilot Power Purchase Agreement with Botswana Power Corporation for Lesedi project. Available at: </w:t>
      </w:r>
      <w:hyperlink r:id="rId6">
        <w:r w:rsidRPr="00A152D5">
          <w:rPr>
            <w:rFonts w:ascii="Times New Roman" w:hAnsi="Times New Roman" w:cs="Times New Roman"/>
            <w:sz w:val="24"/>
            <w:szCs w:val="24"/>
            <w:u w:val="single"/>
          </w:rPr>
          <w:t>https://africabusinesscommunities.com/oil-and-gas/tlou-energy-executes-pilot-power-purchase-agreement-with-botswana-power-corp-for-lesedi-project/</w:t>
        </w:r>
      </w:hyperlink>
    </w:p>
    <w:p w14:paraId="77885B24"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 Energy Portal (n.d.). USTDA supports Kalahari Energy Botswana in its 97/110 MW coalbed methane-fueled power plant. Available at: </w:t>
      </w:r>
      <w:hyperlink r:id="rId7">
        <w:r w:rsidRPr="00A152D5">
          <w:rPr>
            <w:rFonts w:ascii="Times New Roman" w:hAnsi="Times New Roman" w:cs="Times New Roman"/>
            <w:sz w:val="24"/>
            <w:szCs w:val="24"/>
            <w:u w:val="single"/>
          </w:rPr>
          <w:t>https://africa-energy-portal.org/news/ustda-supports-kalahari-energy-botswana-its-97mw-coalbed-methane-fueled-power-plant</w:t>
        </w:r>
      </w:hyperlink>
    </w:p>
    <w:p w14:paraId="451D59A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African Financials (2025). Botala Energy Limited 2025 Annual Report (phased low-cost development strategy). Available at: </w:t>
      </w:r>
      <w:hyperlink r:id="rId8">
        <w:r w:rsidRPr="00A152D5">
          <w:rPr>
            <w:rFonts w:ascii="Times New Roman" w:hAnsi="Times New Roman" w:cs="Times New Roman"/>
            <w:sz w:val="24"/>
            <w:szCs w:val="24"/>
            <w:u w:val="single"/>
          </w:rPr>
          <w:t>https://africanfinancials.com/document/bw-botala-2025-ar-00/</w:t>
        </w:r>
      </w:hyperlink>
    </w:p>
    <w:p w14:paraId="12064DB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African Financials (2026a). Botala Energy Limited (BOTALA.bw) Q3 2026 interim report summary (cash A$1.32m; funding runway; Pitse milestones). Available at: </w:t>
      </w:r>
      <w:hyperlink r:id="rId9">
        <w:r w:rsidRPr="00A152D5">
          <w:rPr>
            <w:rFonts w:ascii="Times New Roman" w:hAnsi="Times New Roman" w:cs="Times New Roman"/>
            <w:sz w:val="24"/>
            <w:szCs w:val="24"/>
            <w:u w:val="single"/>
          </w:rPr>
          <w:t>https://africanfinancials.com/document/bw-botala-2026-ir-q3/</w:t>
        </w:r>
      </w:hyperlink>
    </w:p>
    <w:p w14:paraId="16E12A39"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African Financials (2026b). Tlou Energy Limited Q4 2026 interim report summary (cash, loan facility, liquidity). Available at: </w:t>
      </w:r>
      <w:hyperlink r:id="rId10">
        <w:r w:rsidRPr="00A152D5">
          <w:rPr>
            <w:rFonts w:ascii="Times New Roman" w:hAnsi="Times New Roman" w:cs="Times New Roman"/>
            <w:sz w:val="24"/>
            <w:szCs w:val="24"/>
            <w:u w:val="single"/>
          </w:rPr>
          <w:t>https://africanfinancials.com/document/bw-tlou-2026-ir-q4/</w:t>
        </w:r>
      </w:hyperlink>
    </w:p>
    <w:p w14:paraId="571D8906"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African Markets (n.d.). Botala Energy (BSE: BOTALA) announcements (A$3m placement Feb 2026; trading halt). Available at: </w:t>
      </w:r>
      <w:hyperlink r:id="rId11">
        <w:r w:rsidRPr="00A152D5">
          <w:rPr>
            <w:rFonts w:ascii="Times New Roman" w:hAnsi="Times New Roman" w:cs="Times New Roman"/>
            <w:sz w:val="24"/>
            <w:szCs w:val="24"/>
            <w:u w:val="single"/>
          </w:rPr>
          <w:t>https://www.african-markets.com/index.php/en/stock-markets/bse/listed-companies/company?code=BOTALA</w:t>
        </w:r>
      </w:hyperlink>
    </w:p>
    <w:p w14:paraId="231E8D7D"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Botswana Energy Regulatory Authority (n.d.). LPG pricing framework / regulations consultation communications. Available at: </w:t>
      </w:r>
      <w:hyperlink r:id="rId12">
        <w:r w:rsidRPr="00A152D5">
          <w:rPr>
            <w:rFonts w:ascii="Times New Roman" w:hAnsi="Times New Roman" w:cs="Times New Roman"/>
            <w:sz w:val="24"/>
            <w:szCs w:val="24"/>
            <w:u w:val="single"/>
          </w:rPr>
          <w:t>https://www.facebook.com/BotswanaEnergyRegulatoryAuthority/posts/2460123037349771</w:t>
        </w:r>
      </w:hyperlink>
    </w:p>
    <w:p w14:paraId="6626B3DF"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Botswana Power Corporation (n.d.). Botswana Power Corporation electricity generation update (84–86% self-supply claims; Morupule fleet). Available at: </w:t>
      </w:r>
      <w:hyperlink r:id="rId13">
        <w:r w:rsidRPr="00A152D5">
          <w:rPr>
            <w:rFonts w:ascii="Times New Roman" w:hAnsi="Times New Roman" w:cs="Times New Roman"/>
            <w:sz w:val="24"/>
            <w:szCs w:val="24"/>
            <w:u w:val="single"/>
          </w:rPr>
          <w:t>https://www.bpc.bw/portfolio-items/botswana-power-corporation-electricity-generation-update/</w:t>
        </w:r>
      </w:hyperlink>
    </w:p>
    <w:p w14:paraId="75CF6C71"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Botswana Stock Exchange (n.d.). Botala Energy (BOTA) announcements page. Available at: </w:t>
      </w:r>
      <w:hyperlink r:id="rId14">
        <w:r w:rsidRPr="00A152D5">
          <w:rPr>
            <w:rFonts w:ascii="Times New Roman" w:hAnsi="Times New Roman" w:cs="Times New Roman"/>
            <w:sz w:val="24"/>
            <w:szCs w:val="24"/>
            <w:u w:val="single"/>
          </w:rPr>
          <w:t>https://www.bse.co.bw/bota/</w:t>
        </w:r>
      </w:hyperlink>
    </w:p>
    <w:p w14:paraId="3180239D"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Botala Energy (n.d.a). Corporate website — Serowe Project, 3C/2C resources, four-phase pathway, capex and revenue projections. Available at: </w:t>
      </w:r>
      <w:hyperlink r:id="rId15">
        <w:r w:rsidRPr="00A152D5">
          <w:rPr>
            <w:rFonts w:ascii="Times New Roman" w:hAnsi="Times New Roman" w:cs="Times New Roman"/>
            <w:sz w:val="24"/>
            <w:szCs w:val="24"/>
            <w:u w:val="single"/>
          </w:rPr>
          <w:t>https://botalaenergy.com/</w:t>
        </w:r>
      </w:hyperlink>
    </w:p>
    <w:p w14:paraId="1BE2FB8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Botala Energy (n.d.b). Pitse Pilot gas observations highly encouraging (well 3.4A dewatering; flow-rate testing status). Available at: </w:t>
      </w:r>
      <w:hyperlink r:id="rId16">
        <w:r w:rsidRPr="00A152D5">
          <w:rPr>
            <w:rFonts w:ascii="Times New Roman" w:hAnsi="Times New Roman" w:cs="Times New Roman"/>
            <w:sz w:val="24"/>
            <w:szCs w:val="24"/>
            <w:u w:val="single"/>
          </w:rPr>
          <w:t>https://wcsecure.weblink.com.au/clients/botalaenergy/headline.aspx?headlineid=61339422</w:t>
        </w:r>
      </w:hyperlink>
    </w:p>
    <w:p w14:paraId="6DD92EE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Botala Energy (2026a). Serowe CBM Project Update — well 3.3 stimulation (Feb 2026); 90-day flow test program. Available at: </w:t>
      </w:r>
      <w:hyperlink r:id="rId17">
        <w:r w:rsidRPr="00A152D5">
          <w:rPr>
            <w:rFonts w:ascii="Times New Roman" w:hAnsi="Times New Roman" w:cs="Times New Roman"/>
            <w:sz w:val="24"/>
            <w:szCs w:val="24"/>
            <w:u w:val="single"/>
          </w:rPr>
          <w:t>https://www.listcorp.com/asx/bte/botala-energy-ltd/news/serowe-cbm-project-update-3364856.html</w:t>
        </w:r>
      </w:hyperlink>
    </w:p>
    <w:p w14:paraId="3FEA5114"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Botala Energy (2026b). ASX release, 20 April 2026: African cornerstone investment; MDCB terms; well 3.5B; MAS-13 benchmark (BSE disclosure 6760). Available at: </w:t>
      </w:r>
      <w:hyperlink r:id="rId18">
        <w:r w:rsidRPr="00A152D5">
          <w:rPr>
            <w:rFonts w:ascii="Times New Roman" w:hAnsi="Times New Roman" w:cs="Times New Roman"/>
            <w:sz w:val="24"/>
            <w:szCs w:val="24"/>
            <w:u w:val="single"/>
          </w:rPr>
          <w:t>https://apis.bse.co.bw/storage/disclosures/04/2026/6760.pdf</w:t>
        </w:r>
      </w:hyperlink>
    </w:p>
    <w:p w14:paraId="1B354668"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Botala Energy (2026c). Serowe CBM Project Update, July 2026 — 3.5B testing, 70 GJ/day target, BFS/FID timeline (BSE disclosure 7067). Available at: </w:t>
      </w:r>
      <w:hyperlink r:id="rId19">
        <w:r w:rsidRPr="00A152D5">
          <w:rPr>
            <w:rFonts w:ascii="Times New Roman" w:hAnsi="Times New Roman" w:cs="Times New Roman"/>
            <w:sz w:val="24"/>
            <w:szCs w:val="24"/>
            <w:u w:val="single"/>
          </w:rPr>
          <w:t>https://apis.bse.co.bw/storage/disclosures/07/2026/7067.pdf</w:t>
        </w:r>
      </w:hyperlink>
    </w:p>
    <w:p w14:paraId="65DACAF6"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BusinessWeekly (n.d.). "Botala targets first gas before month end" (Pitse Pilot, 0.25 PJ/yr). Available at: </w:t>
      </w:r>
      <w:hyperlink r:id="rId20">
        <w:r w:rsidRPr="00A152D5">
          <w:rPr>
            <w:rFonts w:ascii="Times New Roman" w:hAnsi="Times New Roman" w:cs="Times New Roman"/>
            <w:sz w:val="24"/>
            <w:szCs w:val="24"/>
            <w:u w:val="single"/>
          </w:rPr>
          <w:t>https://www.facebook.com/businessweeklyBW/posts/1626908856112462</w:t>
        </w:r>
      </w:hyperlink>
    </w:p>
    <w:p w14:paraId="15A92EA3"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Daily Maverick (2023). Botswana’s mining cadastre reveals hydrocarbon scramble in iconic Kalahari Game Reserve. 22 January. Available at: </w:t>
      </w:r>
      <w:hyperlink r:id="rId21">
        <w:r w:rsidRPr="00A152D5">
          <w:rPr>
            <w:rFonts w:ascii="Times New Roman" w:hAnsi="Times New Roman" w:cs="Times New Roman"/>
            <w:sz w:val="24"/>
            <w:szCs w:val="24"/>
            <w:u w:val="single"/>
          </w:rPr>
          <w:t>https://www.dailymaverick.co.za/article/2023-01-22-botswanas-mining-cadastre-reveals-hydrocarbon-scramble-in-iconic-kalahari-game-reserve/</w:t>
        </w:r>
      </w:hyperlink>
    </w:p>
    <w:p w14:paraId="166EF2F1"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Data Center Dynamics (n.d.). Tlou Energy to build data center in Lesedi, Botswana (Kala Data agreement). Available at: </w:t>
      </w:r>
      <w:hyperlink r:id="rId22">
        <w:r w:rsidRPr="00A152D5">
          <w:rPr>
            <w:rFonts w:ascii="Times New Roman" w:hAnsi="Times New Roman" w:cs="Times New Roman"/>
            <w:sz w:val="24"/>
            <w:szCs w:val="24"/>
            <w:u w:val="single"/>
          </w:rPr>
          <w:t>https://www.datacenterdynamics.com/en/news/tlou-energy-to-build-data-center-in-lesedi-botswana/</w:t>
        </w:r>
      </w:hyperlink>
    </w:p>
    <w:p w14:paraId="396AC538"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Department of Mineral Resources and Energy [South Africa] (n.d.). Gas IPP Procurement Programme (GIPPPP) — official programme site (2,000 MW; RFP 14 Dec 2023; 20-year PPAs). Available at: </w:t>
      </w:r>
      <w:hyperlink r:id="rId23">
        <w:r w:rsidRPr="00A152D5">
          <w:rPr>
            <w:rFonts w:ascii="Times New Roman" w:hAnsi="Times New Roman" w:cs="Times New Roman"/>
            <w:sz w:val="24"/>
            <w:szCs w:val="24"/>
            <w:u w:val="single"/>
          </w:rPr>
          <w:t>https://www.ipp-gas.co.za/</w:t>
        </w:r>
      </w:hyperlink>
    </w:p>
    <w:p w14:paraId="501CBBA0"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Department of Mineral Resources and Energy [South Africa] (2024). Gas Master Plan 2024 (draft policy framework, published for public comments). Available at: </w:t>
      </w:r>
      <w:hyperlink r:id="rId24">
        <w:r w:rsidRPr="00A152D5">
          <w:rPr>
            <w:rFonts w:ascii="Times New Roman" w:hAnsi="Times New Roman" w:cs="Times New Roman"/>
            <w:sz w:val="24"/>
            <w:szCs w:val="24"/>
            <w:u w:val="single"/>
          </w:rPr>
          <w:t>https://pmg.org.za/call-for-comment/1474/</w:t>
        </w:r>
      </w:hyperlink>
    </w:p>
    <w:p w14:paraId="7956D17F"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Development Bank of Southern Africa (2021). SADC Regional Gas Master Plan Phase 1 Consolidated Report. Available at: </w:t>
      </w:r>
      <w:hyperlink r:id="rId25">
        <w:r w:rsidRPr="00A152D5">
          <w:rPr>
            <w:rFonts w:ascii="Times New Roman" w:hAnsi="Times New Roman" w:cs="Times New Roman"/>
            <w:sz w:val="24"/>
            <w:szCs w:val="24"/>
            <w:u w:val="single"/>
          </w:rPr>
          <w:t>https://www.dbsa.org/sites/default/files/media/documents/2021-04/SADC%20DBSA%20RGMP%20Phase%201%20Consolidated%20Report.pdf</w:t>
        </w:r>
      </w:hyperlink>
    </w:p>
    <w:p w14:paraId="12AFF651"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Energies Media (2026). Botswana coal-bed methane development targets 2026 FID (MDCB investment; phases; SCAW; 3.5 PJ/a). Available at: </w:t>
      </w:r>
      <w:hyperlink r:id="rId26">
        <w:r w:rsidRPr="00A152D5">
          <w:rPr>
            <w:rFonts w:ascii="Times New Roman" w:hAnsi="Times New Roman" w:cs="Times New Roman"/>
            <w:sz w:val="24"/>
            <w:szCs w:val="24"/>
            <w:u w:val="single"/>
          </w:rPr>
          <w:t>https://energiesmedia.com/botswana-serowe-cbm-targets-2026-fid/</w:t>
        </w:r>
      </w:hyperlink>
    </w:p>
    <w:p w14:paraId="03893A9A"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ESI-Africa (2023). Botswana signs second coal bed methane power plant PPA (Sekaname 6 MW pilot, Mmashoro; signed 22 November 2023). Available at: </w:t>
      </w:r>
      <w:hyperlink r:id="rId27">
        <w:r w:rsidRPr="00A152D5">
          <w:rPr>
            <w:rFonts w:ascii="Times New Roman" w:hAnsi="Times New Roman" w:cs="Times New Roman"/>
            <w:sz w:val="24"/>
            <w:szCs w:val="24"/>
            <w:u w:val="single"/>
          </w:rPr>
          <w:t>https://www.esi-africa.com/news/botswana-signs-second-coal-bed-methane-power-plant-ppa/</w:t>
        </w:r>
      </w:hyperlink>
    </w:p>
    <w:p w14:paraId="4299C9C3"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Global Energy Monitor (n.d.a). Botswana LNG Terminal (Serowe) — capacity, approvals Mar 2025, FFS Refiners Jan 2025, SCAW Mar 2025, FID H2 2026. Available at: </w:t>
      </w:r>
      <w:hyperlink r:id="rId28">
        <w:r w:rsidRPr="00A152D5">
          <w:rPr>
            <w:rFonts w:ascii="Times New Roman" w:hAnsi="Times New Roman" w:cs="Times New Roman"/>
            <w:sz w:val="24"/>
            <w:szCs w:val="24"/>
            <w:u w:val="single"/>
          </w:rPr>
          <w:t>https://www.gem.wiki/Botswana_LNG_Terminal</w:t>
        </w:r>
      </w:hyperlink>
    </w:p>
    <w:p w14:paraId="20DE10F0"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Global Energy Monitor (n.d.b). Morupule B power station (600 MW, Palapye). Available at: </w:t>
      </w:r>
      <w:hyperlink r:id="rId29">
        <w:r w:rsidRPr="00A152D5">
          <w:rPr>
            <w:rFonts w:ascii="Times New Roman" w:hAnsi="Times New Roman" w:cs="Times New Roman"/>
            <w:sz w:val="24"/>
            <w:szCs w:val="24"/>
            <w:u w:val="single"/>
          </w:rPr>
          <w:t>https://www.gem.wiki/Morupule_B_power_station</w:t>
        </w:r>
      </w:hyperlink>
    </w:p>
    <w:p w14:paraId="023C8B87"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Global Energy Monitor (n.d.c). Mozambique–South Africa Gas Pipeline (865 km, Pande/Temane to Secunda). Available at: </w:t>
      </w:r>
      <w:hyperlink r:id="rId30">
        <w:r w:rsidRPr="00A152D5">
          <w:rPr>
            <w:rFonts w:ascii="Times New Roman" w:hAnsi="Times New Roman" w:cs="Times New Roman"/>
            <w:sz w:val="24"/>
            <w:szCs w:val="24"/>
            <w:u w:val="single"/>
          </w:rPr>
          <w:t>https://www.gem.wiki/Mozambique-South_Africa_Gas_Pipeline</w:t>
        </w:r>
      </w:hyperlink>
    </w:p>
    <w:p w14:paraId="67C16054"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Hawilti (n.d.). Tlou Energy signs PPA with Botswana Power Corporation. Available at: </w:t>
      </w:r>
      <w:hyperlink r:id="rId31">
        <w:r w:rsidRPr="00A152D5">
          <w:rPr>
            <w:rFonts w:ascii="Times New Roman" w:hAnsi="Times New Roman" w:cs="Times New Roman"/>
            <w:sz w:val="24"/>
            <w:szCs w:val="24"/>
            <w:u w:val="single"/>
          </w:rPr>
          <w:t>https://hawilti.com/energy/gastopower/tlou-energy-signs-ppa-with-botswana-power-corporation-takes-one-more-step-towards-lesedi-gas-to-power-project/</w:t>
        </w:r>
      </w:hyperlink>
    </w:p>
    <w:p w14:paraId="00996FC2"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IMF (2025). Climate Adaptation and Energy Reform (Botswana fiscal strain from electricity subsidies). IMF eLibrary. Available at: </w:t>
      </w:r>
      <w:hyperlink r:id="rId32">
        <w:r w:rsidRPr="00A152D5">
          <w:rPr>
            <w:rFonts w:ascii="Times New Roman" w:hAnsi="Times New Roman" w:cs="Times New Roman"/>
            <w:sz w:val="24"/>
            <w:szCs w:val="24"/>
            <w:u w:val="single"/>
          </w:rPr>
          <w:t>https://www.elibrary.imf.org/view/journals/018/2025/162/article-A001-en.xml</w:t>
        </w:r>
      </w:hyperlink>
    </w:p>
    <w:p w14:paraId="1961058C"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Kalahari Energy (n.d.). Corporate website — CBM history; 10.8 Tcf P50 claim [site intermittently unreachable; figures from indexed excerpts]. Available at: </w:t>
      </w:r>
      <w:hyperlink r:id="rId33">
        <w:r w:rsidRPr="00A152D5">
          <w:rPr>
            <w:rFonts w:ascii="Times New Roman" w:hAnsi="Times New Roman" w:cs="Times New Roman"/>
            <w:sz w:val="24"/>
            <w:szCs w:val="24"/>
            <w:u w:val="single"/>
          </w:rPr>
          <w:t>https://www.keb.co.bw/about-cbm/</w:t>
        </w:r>
      </w:hyperlink>
    </w:p>
    <w:p w14:paraId="3A1E9BCF"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McGregor, C. (2026). South Africa will run out of industrial gas by 2028 and 70,000 jobs could be lost — why government fixes are lacking. The Conversation Africa (via Club of Mozambique). Available at: </w:t>
      </w:r>
      <w:hyperlink r:id="rId34">
        <w:r w:rsidRPr="00A152D5">
          <w:rPr>
            <w:rFonts w:ascii="Times New Roman" w:hAnsi="Times New Roman" w:cs="Times New Roman"/>
            <w:sz w:val="24"/>
            <w:szCs w:val="24"/>
            <w:u w:val="single"/>
          </w:rPr>
          <w:t>https://clubofmozambique.com/news/analysis-south-africa-will-run-out-of-industrial-gas-by-2028-and-70000-jobs-could-be-lost-why-government-fixes-are-lacking/</w:t>
        </w:r>
      </w:hyperlink>
    </w:p>
    <w:p w14:paraId="434C3246"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Ministry of Minerals and Energy (2019). Press release / ministerial statements on CBM ("CBM is a clean energy"; two companies producing), 10 October 2019. Available at: </w:t>
      </w:r>
      <w:hyperlink r:id="rId35">
        <w:r w:rsidRPr="00A152D5">
          <w:rPr>
            <w:rFonts w:ascii="Times New Roman" w:hAnsi="Times New Roman" w:cs="Times New Roman"/>
            <w:sz w:val="24"/>
            <w:szCs w:val="24"/>
            <w:u w:val="single"/>
          </w:rPr>
          <w:t>https://www.facebook.com/mmebotswana/posts/531219184302476</w:t>
        </w:r>
      </w:hyperlink>
    </w:p>
    <w:p w14:paraId="5D316FF5"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Natural Gas World (n.d.). Magnum Gas &amp; Power finds gas in Botswana CBM well (95% methane). Available at: </w:t>
      </w:r>
      <w:hyperlink r:id="rId36">
        <w:r w:rsidRPr="00A152D5">
          <w:rPr>
            <w:rFonts w:ascii="Times New Roman" w:hAnsi="Times New Roman" w:cs="Times New Roman"/>
            <w:sz w:val="24"/>
            <w:szCs w:val="24"/>
            <w:u w:val="single"/>
          </w:rPr>
          <w:t>https://www.naturalgasworld.com/magnum-gas-and-power-finds-gas-in-botswana-cbm-well-10809</w:t>
        </w:r>
      </w:hyperlink>
    </w:p>
    <w:p w14:paraId="4CA1039D"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NS Energy Business (n.d.). Serowe Coal Bed Methane Project profile (6.08 Tcf prospective; Strata-X/Magnum history). Available at: </w:t>
      </w:r>
      <w:hyperlink r:id="rId37">
        <w:r w:rsidRPr="00A152D5">
          <w:rPr>
            <w:rFonts w:ascii="Times New Roman" w:hAnsi="Times New Roman" w:cs="Times New Roman"/>
            <w:sz w:val="24"/>
            <w:szCs w:val="24"/>
            <w:u w:val="single"/>
          </w:rPr>
          <w:t>https://www.nsenergybusiness.com/projects/serowe-coal-bed-methane-project/</w:t>
        </w:r>
      </w:hyperlink>
    </w:p>
    <w:p w14:paraId="5814704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Oil &amp; Gas Journal (2017). Botswana government awards CBM gas-to-power tender (royalty/fee terms; 3.2 Tcf; first gas 2014; operating since 2007). Available at: </w:t>
      </w:r>
      <w:hyperlink r:id="rId38">
        <w:r w:rsidRPr="00A152D5">
          <w:rPr>
            <w:rFonts w:ascii="Times New Roman" w:hAnsi="Times New Roman" w:cs="Times New Roman"/>
            <w:sz w:val="24"/>
            <w:szCs w:val="24"/>
            <w:u w:val="single"/>
          </w:rPr>
          <w:t>https://www.ogj.com/exploration-development/article/17288862/botswana-government-awards-cbm-gas-to-power-tender</w:t>
        </w:r>
      </w:hyperlink>
    </w:p>
    <w:p w14:paraId="23254B1C"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Oil &amp; Gas Journal (n.d.). Tlou Energy begins drilling at the Lesedi gas-to-power project (2P 41 Bcf; 3P 427 Bcf; 3C 3,043 Bcf). Available at: </w:t>
      </w:r>
      <w:hyperlink r:id="rId39">
        <w:r w:rsidRPr="00A152D5">
          <w:rPr>
            <w:rFonts w:ascii="Times New Roman" w:hAnsi="Times New Roman" w:cs="Times New Roman"/>
            <w:sz w:val="24"/>
            <w:szCs w:val="24"/>
            <w:u w:val="single"/>
          </w:rPr>
          <w:t>https://www.ogj.com/drilling-production/drilling-operations/article/14291061/tlou-energy-begins-drilling-at-the-lesedi-gas-to-power-project-botswana</w:t>
        </w:r>
      </w:hyperlink>
    </w:p>
    <w:p w14:paraId="68BF44CA"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Potgieter, J.H.J. (2017). An evaluation of the coal bed methane potential of the Mid-Zambezi Valley. University of the Free State. Available at: </w:t>
      </w:r>
      <w:hyperlink r:id="rId40">
        <w:r w:rsidRPr="00A152D5">
          <w:rPr>
            <w:rFonts w:ascii="Times New Roman" w:hAnsi="Times New Roman" w:cs="Times New Roman"/>
            <w:sz w:val="24"/>
            <w:szCs w:val="24"/>
            <w:u w:val="single"/>
          </w:rPr>
          <w:t>https://scholar.ufs.ac.za/items/0844cf66-3da3-4aeb-8bfb-ba53016d937b</w:t>
        </w:r>
      </w:hyperlink>
    </w:p>
    <w:p w14:paraId="0CBEEE80"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Proactive Investors (n.d.). Magnum Gas &amp; Power raising up to $1.34M for Botswana CBM projects. Available at: </w:t>
      </w:r>
      <w:hyperlink r:id="rId41">
        <w:r w:rsidRPr="00A152D5">
          <w:rPr>
            <w:rFonts w:ascii="Times New Roman" w:hAnsi="Times New Roman" w:cs="Times New Roman"/>
            <w:sz w:val="24"/>
            <w:szCs w:val="24"/>
            <w:u w:val="single"/>
          </w:rPr>
          <w:t>https://www.proactiveinvestors.com/companies/news/138408/magnum-gas-power-raising-up-to-134m-for-botswana-cbm-projects-54863.html</w:t>
        </w:r>
      </w:hyperlink>
    </w:p>
    <w:p w14:paraId="13D0544F"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Republic of Botswana (2016). Botswana Energy Regulatory Authority Act, 2016 (s.36 natural gas licensing; s.6(2)(f); s.34). Full text via FAOLEX. Available at: </w:t>
      </w:r>
      <w:hyperlink r:id="rId42">
        <w:r w:rsidRPr="00A152D5">
          <w:rPr>
            <w:rFonts w:ascii="Times New Roman" w:hAnsi="Times New Roman" w:cs="Times New Roman"/>
            <w:sz w:val="24"/>
            <w:szCs w:val="24"/>
            <w:u w:val="single"/>
          </w:rPr>
          <w:t>https://faolex.fao.org/docs/pdf/bot184304.pdf</w:t>
        </w:r>
      </w:hyperlink>
    </w:p>
    <w:p w14:paraId="3A3F09D4"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Republic of Botswana (n.d.a). Petroleum (Exploration and Production) Act, Cap. 67:01 (licensing, royalties, ministerial powers). Consolidated text via BotswanaLaws; full text via FAOLEX (https://faolex.fao.org/docs/pdf/bot78158.pdf). Available at: </w:t>
      </w:r>
      <w:hyperlink r:id="rId43">
        <w:r w:rsidRPr="00A152D5">
          <w:rPr>
            <w:rFonts w:ascii="Times New Roman" w:hAnsi="Times New Roman" w:cs="Times New Roman"/>
            <w:sz w:val="24"/>
            <w:szCs w:val="24"/>
            <w:u w:val="single"/>
          </w:rPr>
          <w:t>https://botswanalaws.com/consolidated-statutes/principle-legislation/petroleum-exploration-and-production</w:t>
        </w:r>
      </w:hyperlink>
    </w:p>
    <w:p w14:paraId="1F68ED86"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Sasol (n.d.). Mozambique gas pipeline in US$210 million expansion. Available at: </w:t>
      </w:r>
      <w:hyperlink r:id="rId44">
        <w:r w:rsidRPr="00A152D5">
          <w:rPr>
            <w:rFonts w:ascii="Times New Roman" w:hAnsi="Times New Roman" w:cs="Times New Roman"/>
            <w:sz w:val="24"/>
            <w:szCs w:val="24"/>
            <w:u w:val="single"/>
          </w:rPr>
          <w:t>https://www.sasol.com/mozambique-gas-pipeline-us210-million-expansion</w:t>
        </w:r>
      </w:hyperlink>
    </w:p>
    <w:p w14:paraId="176CE98D"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Scania (n.d.). Scania Botswana — gas truck range (CNG/LNG vehicle availability). Available at: </w:t>
      </w:r>
      <w:hyperlink r:id="rId45">
        <w:r w:rsidRPr="00A152D5">
          <w:rPr>
            <w:rFonts w:ascii="Times New Roman" w:hAnsi="Times New Roman" w:cs="Times New Roman"/>
            <w:sz w:val="24"/>
            <w:szCs w:val="24"/>
            <w:u w:val="single"/>
          </w:rPr>
          <w:t>https://www.scania.com/bw/en/home/products/trucks/gas-truck.html</w:t>
        </w:r>
      </w:hyperlink>
    </w:p>
    <w:p w14:paraId="48487EB8"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Sunday Standard (n.d.). Gov’t grants two more gas exploration rights in CKGR (Tlou). Available at: </w:t>
      </w:r>
      <w:hyperlink r:id="rId46">
        <w:r w:rsidRPr="00A152D5">
          <w:rPr>
            <w:rFonts w:ascii="Times New Roman" w:hAnsi="Times New Roman" w:cs="Times New Roman"/>
            <w:sz w:val="24"/>
            <w:szCs w:val="24"/>
            <w:u w:val="single"/>
          </w:rPr>
          <w:t>https://www.sundaystandard.info/govocot-grants-two-more-gas-exploration-rights-in-ckgr/</w:t>
        </w:r>
      </w:hyperlink>
    </w:p>
    <w:p w14:paraId="20323109"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Survival International (n.d.). Exposed: fracking licenses granted in Bushmen’s reserve. Available at: </w:t>
      </w:r>
      <w:hyperlink r:id="rId47">
        <w:r w:rsidRPr="00A152D5">
          <w:rPr>
            <w:rFonts w:ascii="Times New Roman" w:hAnsi="Times New Roman" w:cs="Times New Roman"/>
            <w:sz w:val="24"/>
            <w:szCs w:val="24"/>
            <w:u w:val="single"/>
          </w:rPr>
          <w:t>https://www.survivalinternational.org/news/9762</w:t>
        </w:r>
      </w:hyperlink>
    </w:p>
    <w:p w14:paraId="408FF817"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The Projects Botswana (n.d.a). Botala Energy licence expansion announcement (PL0089/2026, PL0090/2026, PL0091/2026; &gt;6,000 km2; 13 m coal in 3.5B area). Available at: </w:t>
      </w:r>
      <w:hyperlink r:id="rId48">
        <w:r w:rsidRPr="00A152D5">
          <w:rPr>
            <w:rFonts w:ascii="Times New Roman" w:hAnsi="Times New Roman" w:cs="Times New Roman"/>
            <w:sz w:val="24"/>
            <w:szCs w:val="24"/>
            <w:u w:val="single"/>
          </w:rPr>
          <w:t>https://www.facebook.com/theprojectsbw/posts/1395552532780934</w:t>
        </w:r>
      </w:hyperlink>
    </w:p>
    <w:p w14:paraId="6E2D71A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The Projects Botswana (n.d.b). Tlou Energy commissions Kala Data Centre (first gas 2014; first certified CBM reserves). Available at: </w:t>
      </w:r>
      <w:hyperlink r:id="rId49">
        <w:r w:rsidRPr="00A152D5">
          <w:rPr>
            <w:rFonts w:ascii="Times New Roman" w:hAnsi="Times New Roman" w:cs="Times New Roman"/>
            <w:sz w:val="24"/>
            <w:szCs w:val="24"/>
            <w:u w:val="single"/>
          </w:rPr>
          <w:t>https://www.facebook.com/theprojectsbw/posts/1223059186696937</w:t>
        </w:r>
      </w:hyperlink>
    </w:p>
    <w:p w14:paraId="606F0C8E"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Tlou Energy (n.d.). Projects — Lesedi Power Project; reserves &amp; resources; PPA; transmission line. Available at: </w:t>
      </w:r>
      <w:hyperlink r:id="rId50">
        <w:r w:rsidRPr="00A152D5">
          <w:rPr>
            <w:rFonts w:ascii="Times New Roman" w:hAnsi="Times New Roman" w:cs="Times New Roman"/>
            <w:sz w:val="24"/>
            <w:szCs w:val="24"/>
            <w:u w:val="single"/>
          </w:rPr>
          <w:t>https://tlouenergy.com/projects/</w:t>
        </w:r>
      </w:hyperlink>
    </w:p>
    <w:p w14:paraId="1F41969A"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Tlou Energy (2024). Investor presentation, November 2024 (BSE disclosure 5301; SRK reserve certification, Lesedi 2P 25.2 Bcf). Available at: </w:t>
      </w:r>
      <w:hyperlink r:id="rId51">
        <w:r w:rsidRPr="00A152D5">
          <w:rPr>
            <w:rFonts w:ascii="Times New Roman" w:hAnsi="Times New Roman" w:cs="Times New Roman"/>
            <w:sz w:val="24"/>
            <w:szCs w:val="24"/>
            <w:u w:val="single"/>
          </w:rPr>
          <w:t>https://apis.bse.co.bw/storage/disclosures/08/2025/5301.pdf</w:t>
        </w:r>
      </w:hyperlink>
    </w:p>
    <w:p w14:paraId="323B64D1"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Tlou Energy (2025). 2025 Investor Presentation summary (demand 850→1,200 MW; imports 400 MW; P4.65/kWh; Kala Data partnership). Available at: </w:t>
      </w:r>
      <w:hyperlink r:id="rId52">
        <w:r w:rsidRPr="00A152D5">
          <w:rPr>
            <w:rFonts w:ascii="Times New Roman" w:hAnsi="Times New Roman" w:cs="Times New Roman"/>
            <w:sz w:val="24"/>
            <w:szCs w:val="24"/>
            <w:u w:val="single"/>
          </w:rPr>
          <w:t>https://africanfinancials.com/document/bw-tlou-2025-pr-00/</w:t>
        </w:r>
      </w:hyperlink>
    </w:p>
    <w:p w14:paraId="2B977BB8"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lastRenderedPageBreak/>
        <w:t xml:space="preserve">Tlou Energy (2026). Quarterly Activities &amp; Cash Flow Report, quarter ended 30 June 2026 (BSE disclosure 7091). Available at: </w:t>
      </w:r>
      <w:hyperlink r:id="rId53">
        <w:r w:rsidRPr="00A152D5">
          <w:rPr>
            <w:rFonts w:ascii="Times New Roman" w:hAnsi="Times New Roman" w:cs="Times New Roman"/>
            <w:sz w:val="24"/>
            <w:szCs w:val="24"/>
            <w:u w:val="single"/>
          </w:rPr>
          <w:t>https://apis.bse.co.bw/storage/disclosures/07/2026/7091.pdf</w:t>
        </w:r>
      </w:hyperlink>
    </w:p>
    <w:p w14:paraId="6D721ADB"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Tsikayi, D. (2026). A sharp fall in gas supplies in 2028 threatens South Africa’s economy — how to manage the fallout. The Conversation. Available at: </w:t>
      </w:r>
      <w:hyperlink r:id="rId54">
        <w:r w:rsidRPr="00A152D5">
          <w:rPr>
            <w:rFonts w:ascii="Times New Roman" w:hAnsi="Times New Roman" w:cs="Times New Roman"/>
            <w:sz w:val="24"/>
            <w:szCs w:val="24"/>
            <w:u w:val="single"/>
          </w:rPr>
          <w:t>https://theconversation.com/a-sharp-fall-in-gas-supplies-in-2028-threatens-south-africas-economy-how-to-manage-the-fallout-286861</w:t>
        </w:r>
      </w:hyperlink>
    </w:p>
    <w:p w14:paraId="4D7D3BAB"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US International Trade Administration (n.d.). Botswana Country Commercial Guide: Energy (coal 212 bn t; plants; BPC unbundling 15 Jul 2025; LPG; CBM potential). Available at: </w:t>
      </w:r>
      <w:hyperlink r:id="rId55">
        <w:r w:rsidRPr="00A152D5">
          <w:rPr>
            <w:rFonts w:ascii="Times New Roman" w:hAnsi="Times New Roman" w:cs="Times New Roman"/>
            <w:sz w:val="24"/>
            <w:szCs w:val="24"/>
            <w:u w:val="single"/>
          </w:rPr>
          <w:t>https://www.trade.gov/country-commercial-guides/botswana-energy</w:t>
        </w:r>
      </w:hyperlink>
    </w:p>
    <w:p w14:paraId="5866EF8D"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Weekend Post (2026). BPC reports a sharp turnaround (2025: ~2.52 bn kWh generated, ~1.86 bn kWh imported; 86% self-supply in Q1 FY2026-27). Available at: </w:t>
      </w:r>
      <w:hyperlink r:id="rId56">
        <w:r w:rsidRPr="00A152D5">
          <w:rPr>
            <w:rFonts w:ascii="Times New Roman" w:hAnsi="Times New Roman" w:cs="Times New Roman"/>
            <w:sz w:val="24"/>
            <w:szCs w:val="24"/>
            <w:u w:val="single"/>
          </w:rPr>
          <w:t>https://weekendpost.co.bw/bpc-reports-a-sharp-turnaround/</w:t>
        </w:r>
      </w:hyperlink>
    </w:p>
    <w:p w14:paraId="0000EBAA"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WhyAfrica (n.d.). CBM in Botswana is the pick of the week (Kalahari 110 MW gas-engine plant description). Available at: </w:t>
      </w:r>
      <w:hyperlink r:id="rId57">
        <w:r w:rsidRPr="00A152D5">
          <w:rPr>
            <w:rFonts w:ascii="Times New Roman" w:hAnsi="Times New Roman" w:cs="Times New Roman"/>
            <w:sz w:val="24"/>
            <w:szCs w:val="24"/>
            <w:u w:val="single"/>
          </w:rPr>
          <w:t>https://www.whyafrica.co.za/cbm-in-botswana-is-the-pick-of-the-week/</w:t>
        </w:r>
      </w:hyperlink>
    </w:p>
    <w:p w14:paraId="3E5D7A67"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World Bank (2025). National Energy Compact for Botswana (capacity/demand, Morupule B, imports, 1,475 MW pipeline incl. 100 MW CBM, reforms). Available at: </w:t>
      </w:r>
      <w:hyperlink r:id="rId58">
        <w:r w:rsidRPr="00A152D5">
          <w:rPr>
            <w:rFonts w:ascii="Times New Roman" w:hAnsi="Times New Roman" w:cs="Times New Roman"/>
            <w:sz w:val="24"/>
            <w:szCs w:val="24"/>
            <w:u w:val="single"/>
          </w:rPr>
          <w:t>https://thedocs.worldbank.org/en/doc/fa42d1c4be8b212f2371214408115fb5-0010012025/original/Botswana-National-Energy-Compact-Mission-300.pdf</w:t>
        </w:r>
      </w:hyperlink>
    </w:p>
    <w:p w14:paraId="232D8A40" w14:textId="77777777" w:rsidR="00AE1F33" w:rsidRPr="00A152D5" w:rsidRDefault="00000000" w:rsidP="002C6594">
      <w:pPr>
        <w:spacing w:after="0" w:line="360" w:lineRule="auto"/>
        <w:jc w:val="both"/>
        <w:rPr>
          <w:rFonts w:ascii="Times New Roman" w:hAnsi="Times New Roman" w:cs="Times New Roman"/>
          <w:sz w:val="24"/>
          <w:szCs w:val="24"/>
        </w:rPr>
      </w:pPr>
      <w:r w:rsidRPr="00A152D5">
        <w:rPr>
          <w:rFonts w:ascii="Times New Roman" w:hAnsi="Times New Roman" w:cs="Times New Roman"/>
          <w:sz w:val="24"/>
          <w:szCs w:val="24"/>
        </w:rPr>
        <w:t xml:space="preserve">World Coal (2020). Tlou Energy Ltd provides production update (two-phase Lesedi development; funding search). December. Available at: </w:t>
      </w:r>
      <w:hyperlink r:id="rId59">
        <w:r w:rsidRPr="00A152D5">
          <w:rPr>
            <w:rFonts w:ascii="Times New Roman" w:hAnsi="Times New Roman" w:cs="Times New Roman"/>
            <w:sz w:val="24"/>
            <w:szCs w:val="24"/>
            <w:u w:val="single"/>
          </w:rPr>
          <w:t>https://www.worldcoal.com/cbm/22122020/tlou-energy-ltd-provides-production-update/</w:t>
        </w:r>
      </w:hyperlink>
    </w:p>
    <w:sectPr w:rsidR="00AE1F33" w:rsidRPr="00A152D5" w:rsidSect="00183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CE6099F"/>
    <w:multiLevelType w:val="hybridMultilevel"/>
    <w:tmpl w:val="98AEBDFA"/>
    <w:lvl w:ilvl="0" w:tplc="39C48A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9F7C32"/>
    <w:multiLevelType w:val="hybridMultilevel"/>
    <w:tmpl w:val="03E6FCDE"/>
    <w:lvl w:ilvl="0" w:tplc="F75AC5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D30C3B"/>
    <w:multiLevelType w:val="hybridMultilevel"/>
    <w:tmpl w:val="28F49BBA"/>
    <w:lvl w:ilvl="0" w:tplc="57641176">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884953493">
    <w:abstractNumId w:val="8"/>
  </w:num>
  <w:num w:numId="2" w16cid:durableId="1616131633">
    <w:abstractNumId w:val="6"/>
  </w:num>
  <w:num w:numId="3" w16cid:durableId="129981267">
    <w:abstractNumId w:val="5"/>
  </w:num>
  <w:num w:numId="4" w16cid:durableId="1180895105">
    <w:abstractNumId w:val="4"/>
  </w:num>
  <w:num w:numId="5" w16cid:durableId="1845974109">
    <w:abstractNumId w:val="7"/>
  </w:num>
  <w:num w:numId="6" w16cid:durableId="248348112">
    <w:abstractNumId w:val="3"/>
  </w:num>
  <w:num w:numId="7" w16cid:durableId="1972586593">
    <w:abstractNumId w:val="2"/>
  </w:num>
  <w:num w:numId="8" w16cid:durableId="1074207970">
    <w:abstractNumId w:val="1"/>
  </w:num>
  <w:num w:numId="9" w16cid:durableId="1304041456">
    <w:abstractNumId w:val="0"/>
  </w:num>
  <w:num w:numId="10" w16cid:durableId="866060208">
    <w:abstractNumId w:val="11"/>
  </w:num>
  <w:num w:numId="11" w16cid:durableId="1108768211">
    <w:abstractNumId w:val="10"/>
  </w:num>
  <w:num w:numId="12" w16cid:durableId="8488381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26B"/>
    <w:rsid w:val="0029639D"/>
    <w:rsid w:val="002C6594"/>
    <w:rsid w:val="002D38C2"/>
    <w:rsid w:val="00326F90"/>
    <w:rsid w:val="003C03BC"/>
    <w:rsid w:val="005B5741"/>
    <w:rsid w:val="007753A5"/>
    <w:rsid w:val="007F7A21"/>
    <w:rsid w:val="00A152D5"/>
    <w:rsid w:val="00AA1D8D"/>
    <w:rsid w:val="00AE1F33"/>
    <w:rsid w:val="00AF4241"/>
    <w:rsid w:val="00B47730"/>
    <w:rsid w:val="00C82FFD"/>
    <w:rsid w:val="00CB0664"/>
    <w:rsid w:val="00D778FB"/>
    <w:rsid w:val="00E653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24A33"/>
  <w14:defaultImageDpi w14:val="300"/>
  <w15:docId w15:val="{0264A6DD-9DA8-418F-8246-57EC642E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pc.bw/portfolio-items/botswana-power-corporation-electricity-generation-update/" TargetMode="External"/><Relationship Id="rId18" Type="http://schemas.openxmlformats.org/officeDocument/2006/relationships/hyperlink" Target="https://apis.bse.co.bw/storage/disclosures/04/2026/6760.pdf" TargetMode="External"/><Relationship Id="rId26" Type="http://schemas.openxmlformats.org/officeDocument/2006/relationships/hyperlink" Target="https://energiesmedia.com/botswana-serowe-cbm-targets-2026-fid/" TargetMode="External"/><Relationship Id="rId39" Type="http://schemas.openxmlformats.org/officeDocument/2006/relationships/hyperlink" Target="https://www.ogj.com/drilling-production/drilling-operations/article/14291061/tlou-energy-begins-drilling-at-the-lesedi-gas-to-power-project-botswana" TargetMode="External"/><Relationship Id="rId21" Type="http://schemas.openxmlformats.org/officeDocument/2006/relationships/hyperlink" Target="https://www.dailymaverick.co.za/article/2023-01-22-botswanas-mining-cadastre-reveals-hydrocarbon-scramble-in-iconic-kalahari-game-reserve/" TargetMode="External"/><Relationship Id="rId34" Type="http://schemas.openxmlformats.org/officeDocument/2006/relationships/hyperlink" Target="https://clubofmozambique.com/news/analysis-south-africa-will-run-out-of-industrial-gas-by-2028-and-70000-jobs-could-be-lost-why-government-fixes-are-lacking/" TargetMode="External"/><Relationship Id="rId42" Type="http://schemas.openxmlformats.org/officeDocument/2006/relationships/hyperlink" Target="https://faolex.fao.org/docs/pdf/bot184304.pdf" TargetMode="External"/><Relationship Id="rId47" Type="http://schemas.openxmlformats.org/officeDocument/2006/relationships/hyperlink" Target="https://www.survivalinternational.org/news/9762" TargetMode="External"/><Relationship Id="rId50" Type="http://schemas.openxmlformats.org/officeDocument/2006/relationships/hyperlink" Target="https://tlouenergy.com/projects/" TargetMode="External"/><Relationship Id="rId55" Type="http://schemas.openxmlformats.org/officeDocument/2006/relationships/hyperlink" Target="https://www.trade.gov/country-commercial-guides/botswana-energy" TargetMode="External"/><Relationship Id="rId7" Type="http://schemas.openxmlformats.org/officeDocument/2006/relationships/hyperlink" Target="https://africa-energy-portal.org/news/ustda-supports-kalahari-energy-botswana-its-97mw-coalbed-methane-fueled-power-plant" TargetMode="External"/><Relationship Id="rId2" Type="http://schemas.openxmlformats.org/officeDocument/2006/relationships/numbering" Target="numbering.xml"/><Relationship Id="rId16" Type="http://schemas.openxmlformats.org/officeDocument/2006/relationships/hyperlink" Target="https://wcsecure.weblink.com.au/clients/botalaenergy/headline.aspx?headlineid=61339422" TargetMode="External"/><Relationship Id="rId29" Type="http://schemas.openxmlformats.org/officeDocument/2006/relationships/hyperlink" Target="https://www.gem.wiki/Morupule_B_power_station" TargetMode="External"/><Relationship Id="rId11" Type="http://schemas.openxmlformats.org/officeDocument/2006/relationships/hyperlink" Target="https://www.african-markets.com/index.php/en/stock-markets/bse/listed-companies/company?code=BOTALA" TargetMode="External"/><Relationship Id="rId24" Type="http://schemas.openxmlformats.org/officeDocument/2006/relationships/hyperlink" Target="https://pmg.org.za/call-for-comment/1474/" TargetMode="External"/><Relationship Id="rId32" Type="http://schemas.openxmlformats.org/officeDocument/2006/relationships/hyperlink" Target="https://www.elibrary.imf.org/view/journals/018/2025/162/article-A001-en.xml" TargetMode="External"/><Relationship Id="rId37" Type="http://schemas.openxmlformats.org/officeDocument/2006/relationships/hyperlink" Target="https://www.nsenergybusiness.com/projects/serowe-coal-bed-methane-project/" TargetMode="External"/><Relationship Id="rId40" Type="http://schemas.openxmlformats.org/officeDocument/2006/relationships/hyperlink" Target="https://scholar.ufs.ac.za/items/0844cf66-3da3-4aeb-8bfb-ba53016d937b" TargetMode="External"/><Relationship Id="rId45" Type="http://schemas.openxmlformats.org/officeDocument/2006/relationships/hyperlink" Target="https://www.scania.com/bw/en/home/products/trucks/gas-truck.html" TargetMode="External"/><Relationship Id="rId53" Type="http://schemas.openxmlformats.org/officeDocument/2006/relationships/hyperlink" Target="https://apis.bse.co.bw/storage/disclosures/07/2026/7091.pdf" TargetMode="External"/><Relationship Id="rId58" Type="http://schemas.openxmlformats.org/officeDocument/2006/relationships/hyperlink" Target="https://thedocs.worldbank.org/en/doc/fa42d1c4be8b212f2371214408115fb5-0010012025/original/Botswana-National-Energy-Compact-Mission-300.pdf"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apis.bse.co.bw/storage/disclosures/07/2026/7067.pdf" TargetMode="External"/><Relationship Id="rId14" Type="http://schemas.openxmlformats.org/officeDocument/2006/relationships/hyperlink" Target="https://www.bse.co.bw/bota/" TargetMode="External"/><Relationship Id="rId22" Type="http://schemas.openxmlformats.org/officeDocument/2006/relationships/hyperlink" Target="https://www.datacenterdynamics.com/en/news/tlou-energy-to-build-data-center-in-lesedi-botswana/" TargetMode="External"/><Relationship Id="rId27" Type="http://schemas.openxmlformats.org/officeDocument/2006/relationships/hyperlink" Target="https://www.esi-africa.com/news/botswana-signs-second-coal-bed-methane-power-plant-ppa/" TargetMode="External"/><Relationship Id="rId30" Type="http://schemas.openxmlformats.org/officeDocument/2006/relationships/hyperlink" Target="https://www.gem.wiki/Mozambique-South_Africa_Gas_Pipeline" TargetMode="External"/><Relationship Id="rId35" Type="http://schemas.openxmlformats.org/officeDocument/2006/relationships/hyperlink" Target="https://www.facebook.com/mmebotswana/posts/531219184302476" TargetMode="External"/><Relationship Id="rId43" Type="http://schemas.openxmlformats.org/officeDocument/2006/relationships/hyperlink" Target="https://botswanalaws.com/consolidated-statutes/principle-legislation/petroleum-exploration-and-production" TargetMode="External"/><Relationship Id="rId48" Type="http://schemas.openxmlformats.org/officeDocument/2006/relationships/hyperlink" Target="https://www.facebook.com/theprojectsbw/posts/1395552532780934" TargetMode="External"/><Relationship Id="rId56" Type="http://schemas.openxmlformats.org/officeDocument/2006/relationships/hyperlink" Target="https://weekendpost.co.bw/bpc-reports-a-sharp-turnaround/" TargetMode="External"/><Relationship Id="rId8" Type="http://schemas.openxmlformats.org/officeDocument/2006/relationships/hyperlink" Target="https://africanfinancials.com/document/bw-botala-2025-ar-00/" TargetMode="External"/><Relationship Id="rId51" Type="http://schemas.openxmlformats.org/officeDocument/2006/relationships/hyperlink" Target="https://apis.bse.co.bw/storage/disclosures/08/2025/5301.pdf" TargetMode="External"/><Relationship Id="rId3" Type="http://schemas.openxmlformats.org/officeDocument/2006/relationships/styles" Target="styles.xml"/><Relationship Id="rId12" Type="http://schemas.openxmlformats.org/officeDocument/2006/relationships/hyperlink" Target="https://www.facebook.com/BotswanaEnergyRegulatoryAuthority/posts/2460123037349771" TargetMode="External"/><Relationship Id="rId17" Type="http://schemas.openxmlformats.org/officeDocument/2006/relationships/hyperlink" Target="https://www.listcorp.com/asx/bte/botala-energy-ltd/news/serowe-cbm-project-update-3364856.html" TargetMode="External"/><Relationship Id="rId25" Type="http://schemas.openxmlformats.org/officeDocument/2006/relationships/hyperlink" Target="https://www.dbsa.org/sites/default/files/media/documents/2021-04/SADC%20DBSA%20RGMP%20Phase%201%20Consolidated%20Report.pdf" TargetMode="External"/><Relationship Id="rId33" Type="http://schemas.openxmlformats.org/officeDocument/2006/relationships/hyperlink" Target="https://www.keb.co.bw/about-cbm/" TargetMode="External"/><Relationship Id="rId38" Type="http://schemas.openxmlformats.org/officeDocument/2006/relationships/hyperlink" Target="https://www.ogj.com/exploration-development/article/17288862/botswana-government-awards-cbm-gas-to-power-tender" TargetMode="External"/><Relationship Id="rId46" Type="http://schemas.openxmlformats.org/officeDocument/2006/relationships/hyperlink" Target="https://www.sundaystandard.info/govocot-grants-two-more-gas-exploration-rights-in-ckgr/" TargetMode="External"/><Relationship Id="rId59" Type="http://schemas.openxmlformats.org/officeDocument/2006/relationships/hyperlink" Target="https://www.worldcoal.com/cbm/22122020/tlou-energy-ltd-provides-production-update/" TargetMode="External"/><Relationship Id="rId20" Type="http://schemas.openxmlformats.org/officeDocument/2006/relationships/hyperlink" Target="https://www.facebook.com/businessweeklyBW/posts/1626908856112462" TargetMode="External"/><Relationship Id="rId41" Type="http://schemas.openxmlformats.org/officeDocument/2006/relationships/hyperlink" Target="https://www.proactiveinvestors.com/companies/news/138408/magnum-gas-power-raising-up-to-134m-for-botswana-cbm-projects-54863.html" TargetMode="External"/><Relationship Id="rId54" Type="http://schemas.openxmlformats.org/officeDocument/2006/relationships/hyperlink" Target="https://theconversation.com/a-sharp-fall-in-gas-supplies-in-2028-threatens-south-africas-economy-how-to-manage-the-fallout-286861" TargetMode="External"/><Relationship Id="rId1" Type="http://schemas.openxmlformats.org/officeDocument/2006/relationships/customXml" Target="../customXml/item1.xml"/><Relationship Id="rId6" Type="http://schemas.openxmlformats.org/officeDocument/2006/relationships/hyperlink" Target="https://africabusinesscommunities.com/oil-and-gas/tlou-energy-executes-pilot-power-purchase-agreement-with-botswana-power-corp-for-lesedi-project/" TargetMode="External"/><Relationship Id="rId15" Type="http://schemas.openxmlformats.org/officeDocument/2006/relationships/hyperlink" Target="https://botalaenergy.com/" TargetMode="External"/><Relationship Id="rId23" Type="http://schemas.openxmlformats.org/officeDocument/2006/relationships/hyperlink" Target="https://www.ipp-gas.co.za/" TargetMode="External"/><Relationship Id="rId28" Type="http://schemas.openxmlformats.org/officeDocument/2006/relationships/hyperlink" Target="https://www.gem.wiki/Botswana_LNG_Terminal" TargetMode="External"/><Relationship Id="rId36" Type="http://schemas.openxmlformats.org/officeDocument/2006/relationships/hyperlink" Target="https://www.naturalgasworld.com/magnum-gas-and-power-finds-gas-in-botswana-cbm-well-10809" TargetMode="External"/><Relationship Id="rId49" Type="http://schemas.openxmlformats.org/officeDocument/2006/relationships/hyperlink" Target="https://www.facebook.com/theprojectsbw/posts/1223059186696937" TargetMode="External"/><Relationship Id="rId57" Type="http://schemas.openxmlformats.org/officeDocument/2006/relationships/hyperlink" Target="https://www.whyafrica.co.za/cbm-in-botswana-is-the-pick-of-the-week/" TargetMode="External"/><Relationship Id="rId10" Type="http://schemas.openxmlformats.org/officeDocument/2006/relationships/hyperlink" Target="https://africanfinancials.com/document/bw-tlou-2026-ir-q4/" TargetMode="External"/><Relationship Id="rId31" Type="http://schemas.openxmlformats.org/officeDocument/2006/relationships/hyperlink" Target="https://hawilti.com/energy/gastopower/tlou-energy-signs-ppa-with-botswana-power-corporation-takes-one-more-step-towards-lesedi-gas-to-power-project/" TargetMode="External"/><Relationship Id="rId44" Type="http://schemas.openxmlformats.org/officeDocument/2006/relationships/hyperlink" Target="https://www.sasol.com/mozambique-gas-pipeline-us210-million-expansion" TargetMode="External"/><Relationship Id="rId52" Type="http://schemas.openxmlformats.org/officeDocument/2006/relationships/hyperlink" Target="https://africanfinancials.com/document/bw-tlou-2025-pr-00/"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fricanfinancials.com/document/bw-botala-2026-ir-q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37</Pages>
  <Words>10919</Words>
  <Characters>62243</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2013-12-23T23:15:00Z</dcterms:created>
  <dcterms:modified xsi:type="dcterms:W3CDTF">2026-09-24T14:46:00Z</dcterms:modified>
  <cp:category/>
</cp:coreProperties>
</file>